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6D9C1">
      <w:pPr>
        <w:pStyle w:val="20"/>
        <w:jc w:val="center"/>
        <w:rPr>
          <w:rFonts w:hint="eastAsia" w:ascii="仿宋" w:hAnsi="仿宋" w:eastAsia="仿宋"/>
          <w:b/>
          <w:color w:val="auto"/>
          <w:sz w:val="52"/>
          <w:szCs w:val="22"/>
          <w:u w:val="single"/>
          <w:lang w:eastAsia="zh-CN"/>
        </w:rPr>
      </w:pPr>
    </w:p>
    <w:p w14:paraId="6C0F0922">
      <w:pPr>
        <w:pStyle w:val="20"/>
        <w:jc w:val="center"/>
        <w:rPr>
          <w:rFonts w:hint="eastAsia" w:ascii="仿宋" w:hAnsi="仿宋" w:eastAsia="仿宋"/>
          <w:b/>
          <w:color w:val="auto"/>
          <w:sz w:val="52"/>
          <w:szCs w:val="22"/>
          <w:u w:val="single"/>
          <w:lang w:eastAsia="zh-CN"/>
        </w:rPr>
      </w:pPr>
    </w:p>
    <w:p w14:paraId="65CF2B75">
      <w:pPr>
        <w:pStyle w:val="20"/>
        <w:jc w:val="center"/>
        <w:rPr>
          <w:rFonts w:hint="eastAsia" w:ascii="仿宋" w:hAnsi="仿宋" w:eastAsia="仿宋"/>
          <w:b/>
          <w:color w:val="auto"/>
          <w:sz w:val="52"/>
          <w:szCs w:val="22"/>
          <w:u w:val="single"/>
          <w:lang w:eastAsia="zh-CN"/>
        </w:rPr>
      </w:pPr>
    </w:p>
    <w:p w14:paraId="083CB69D">
      <w:pPr>
        <w:pStyle w:val="20"/>
        <w:jc w:val="center"/>
        <w:rPr>
          <w:rFonts w:hint="eastAsia" w:ascii="仿宋" w:hAnsi="仿宋" w:eastAsia="仿宋"/>
          <w:b/>
          <w:color w:val="auto"/>
          <w:sz w:val="52"/>
          <w:szCs w:val="22"/>
          <w:u w:val="single"/>
          <w:lang w:eastAsia="zh-CN"/>
        </w:rPr>
      </w:pPr>
      <w:r>
        <w:rPr>
          <w:rFonts w:hint="eastAsia" w:ascii="仿宋" w:hAnsi="仿宋" w:eastAsia="仿宋"/>
          <w:b/>
          <w:color w:val="auto"/>
          <w:sz w:val="52"/>
          <w:szCs w:val="22"/>
          <w:u w:val="single"/>
          <w:lang w:eastAsia="zh-CN"/>
        </w:rPr>
        <w:t>福建福海创石油化工有限公司</w:t>
      </w:r>
    </w:p>
    <w:p w14:paraId="6E6F6E6B">
      <w:pPr>
        <w:pStyle w:val="20"/>
        <w:jc w:val="center"/>
        <w:rPr>
          <w:rFonts w:hint="eastAsia" w:ascii="仿宋" w:hAnsi="仿宋" w:eastAsia="仿宋"/>
          <w:b/>
          <w:sz w:val="52"/>
          <w:szCs w:val="22"/>
          <w:u w:val="single"/>
          <w:lang w:eastAsia="zh-CN"/>
        </w:rPr>
      </w:pPr>
    </w:p>
    <w:p w14:paraId="2C3B438C">
      <w:pPr>
        <w:pStyle w:val="20"/>
        <w:jc w:val="center"/>
        <w:rPr>
          <w:rFonts w:hint="eastAsia" w:ascii="仿宋" w:hAnsi="仿宋" w:eastAsia="仿宋"/>
          <w:b/>
          <w:sz w:val="52"/>
          <w:szCs w:val="22"/>
          <w:highlight w:val="none"/>
          <w:u w:val="single"/>
          <w:lang w:eastAsia="zh-CN"/>
        </w:rPr>
      </w:pPr>
      <w:r>
        <w:rPr>
          <w:rFonts w:hint="eastAsia" w:ascii="仿宋" w:hAnsi="仿宋" w:eastAsia="仿宋"/>
          <w:b/>
          <w:sz w:val="52"/>
          <w:szCs w:val="22"/>
          <w:highlight w:val="none"/>
          <w:u w:val="single"/>
          <w:lang w:eastAsia="zh-CN"/>
        </w:rPr>
        <w:t>202</w:t>
      </w:r>
      <w:r>
        <w:rPr>
          <w:rFonts w:hint="eastAsia" w:ascii="仿宋" w:hAnsi="仿宋" w:eastAsia="仿宋"/>
          <w:b/>
          <w:sz w:val="52"/>
          <w:szCs w:val="22"/>
          <w:highlight w:val="none"/>
          <w:u w:val="single"/>
          <w:lang w:val="en-US" w:eastAsia="zh-CN"/>
        </w:rPr>
        <w:t>6</w:t>
      </w:r>
      <w:r>
        <w:rPr>
          <w:rFonts w:hint="eastAsia" w:ascii="仿宋" w:hAnsi="仿宋" w:eastAsia="仿宋"/>
          <w:b/>
          <w:sz w:val="52"/>
          <w:szCs w:val="22"/>
          <w:highlight w:val="none"/>
          <w:u w:val="single"/>
          <w:lang w:eastAsia="zh-CN"/>
        </w:rPr>
        <w:t>年装置区重点设备新增视频监控安装发包</w:t>
      </w:r>
    </w:p>
    <w:p w14:paraId="4FD62B60">
      <w:pPr>
        <w:pStyle w:val="20"/>
        <w:jc w:val="center"/>
        <w:rPr>
          <w:rFonts w:hint="eastAsia" w:ascii="仿宋" w:hAnsi="仿宋" w:eastAsia="仿宋"/>
          <w:b/>
          <w:sz w:val="72"/>
          <w:szCs w:val="72"/>
          <w:highlight w:val="none"/>
          <w:u w:val="single"/>
          <w:lang w:eastAsia="zh-CN"/>
        </w:rPr>
      </w:pPr>
      <w:r>
        <w:rPr>
          <w:rFonts w:hint="eastAsia" w:ascii="仿宋" w:hAnsi="仿宋" w:eastAsia="仿宋"/>
          <w:b/>
          <w:sz w:val="72"/>
          <w:szCs w:val="72"/>
          <w:highlight w:val="none"/>
          <w:u w:val="single"/>
          <w:lang w:val="en-US" w:eastAsia="zh-CN"/>
        </w:rPr>
        <w:t>非招</w:t>
      </w:r>
      <w:r>
        <w:rPr>
          <w:rFonts w:hint="eastAsia" w:ascii="仿宋" w:hAnsi="仿宋" w:eastAsia="仿宋"/>
          <w:b/>
          <w:sz w:val="72"/>
          <w:szCs w:val="72"/>
          <w:highlight w:val="none"/>
          <w:u w:val="single"/>
          <w:lang w:eastAsia="zh-CN"/>
        </w:rPr>
        <w:t>询比采购文件</w:t>
      </w:r>
    </w:p>
    <w:p w14:paraId="664AE1EE">
      <w:pPr>
        <w:pStyle w:val="2"/>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w:t>
      </w:r>
      <w:r>
        <w:rPr>
          <w:rFonts w:hint="eastAsia" w:ascii="仿宋" w:hAnsi="仿宋" w:eastAsia="仿宋"/>
          <w:color w:val="auto"/>
          <w:sz w:val="28"/>
          <w:szCs w:val="28"/>
          <w:highlight w:val="none"/>
          <w:lang w:eastAsia="zh-CN"/>
        </w:rPr>
        <w:t>QGD-3120-251223-0442</w:t>
      </w:r>
      <w:r>
        <w:rPr>
          <w:rFonts w:hint="eastAsia" w:ascii="仿宋" w:hAnsi="仿宋" w:eastAsia="仿宋"/>
          <w:color w:val="auto"/>
          <w:sz w:val="28"/>
          <w:szCs w:val="28"/>
          <w:highlight w:val="none"/>
        </w:rPr>
        <w:t>）</w:t>
      </w:r>
    </w:p>
    <w:p w14:paraId="61CA626B">
      <w:pPr>
        <w:pStyle w:val="20"/>
        <w:rPr>
          <w:rFonts w:hint="eastAsia" w:ascii="仿宋" w:hAnsi="仿宋" w:eastAsia="仿宋"/>
          <w:b/>
          <w:sz w:val="94"/>
          <w:lang w:eastAsia="zh-CN"/>
        </w:rPr>
      </w:pPr>
    </w:p>
    <w:p w14:paraId="2C2E7F7C">
      <w:pPr>
        <w:pStyle w:val="20"/>
        <w:rPr>
          <w:rFonts w:hint="eastAsia" w:ascii="仿宋" w:hAnsi="仿宋" w:eastAsia="仿宋"/>
          <w:b/>
          <w:sz w:val="94"/>
          <w:lang w:eastAsia="zh-CN"/>
        </w:rPr>
      </w:pPr>
    </w:p>
    <w:p w14:paraId="0EDD7F02">
      <w:pPr>
        <w:pStyle w:val="20"/>
        <w:rPr>
          <w:rFonts w:hint="eastAsia" w:ascii="仿宋" w:hAnsi="仿宋" w:eastAsia="仿宋"/>
          <w:b/>
          <w:sz w:val="32"/>
          <w:szCs w:val="32"/>
          <w:lang w:eastAsia="zh-CN"/>
        </w:rPr>
      </w:pPr>
    </w:p>
    <w:p w14:paraId="625E23BA">
      <w:pPr>
        <w:pStyle w:val="20"/>
        <w:rPr>
          <w:rFonts w:hint="eastAsia" w:ascii="仿宋" w:hAnsi="仿宋" w:eastAsia="仿宋"/>
          <w:b/>
          <w:sz w:val="32"/>
          <w:szCs w:val="32"/>
          <w:lang w:eastAsia="zh-CN"/>
        </w:rPr>
      </w:pPr>
    </w:p>
    <w:p w14:paraId="508D72A8">
      <w:pPr>
        <w:pStyle w:val="20"/>
        <w:rPr>
          <w:rFonts w:hint="eastAsia" w:ascii="仿宋" w:hAnsi="仿宋" w:eastAsia="仿宋"/>
          <w:b/>
          <w:sz w:val="32"/>
          <w:szCs w:val="32"/>
          <w:lang w:eastAsia="zh-CN"/>
        </w:rPr>
      </w:pPr>
    </w:p>
    <w:p w14:paraId="5D7479EF">
      <w:pPr>
        <w:pStyle w:val="20"/>
        <w:rPr>
          <w:rFonts w:hint="eastAsia" w:ascii="仿宋" w:hAnsi="仿宋" w:eastAsia="仿宋"/>
          <w:b/>
          <w:sz w:val="32"/>
          <w:szCs w:val="32"/>
          <w:lang w:eastAsia="zh-CN"/>
        </w:rPr>
      </w:pPr>
    </w:p>
    <w:p w14:paraId="5876BD09">
      <w:pPr>
        <w:pStyle w:val="20"/>
        <w:rPr>
          <w:rFonts w:hint="eastAsia" w:ascii="仿宋" w:hAnsi="仿宋" w:eastAsia="仿宋"/>
          <w:b/>
          <w:sz w:val="32"/>
          <w:szCs w:val="32"/>
          <w:lang w:eastAsia="zh-CN"/>
        </w:rPr>
      </w:pPr>
    </w:p>
    <w:p w14:paraId="5E3EDBBB">
      <w:pPr>
        <w:pStyle w:val="2"/>
        <w:jc w:val="center"/>
        <w:rPr>
          <w:rFonts w:hint="eastAsia" w:ascii="仿宋" w:hAnsi="仿宋" w:eastAsia="仿宋"/>
          <w:b/>
          <w:sz w:val="28"/>
          <w:szCs w:val="28"/>
        </w:rPr>
      </w:pPr>
    </w:p>
    <w:p w14:paraId="2C80907E">
      <w:pPr>
        <w:pStyle w:val="2"/>
        <w:jc w:val="center"/>
        <w:rPr>
          <w:rFonts w:hint="eastAsia" w:ascii="仿宋" w:hAnsi="仿宋" w:eastAsia="仿宋"/>
          <w:b/>
          <w:sz w:val="28"/>
          <w:szCs w:val="28"/>
        </w:rPr>
      </w:pPr>
    </w:p>
    <w:p w14:paraId="5B33F967">
      <w:pPr>
        <w:pStyle w:val="2"/>
        <w:jc w:val="center"/>
        <w:rPr>
          <w:rFonts w:hint="eastAsia" w:ascii="仿宋" w:hAnsi="仿宋" w:eastAsia="仿宋"/>
          <w:b/>
          <w:sz w:val="28"/>
          <w:szCs w:val="28"/>
        </w:rPr>
      </w:pPr>
    </w:p>
    <w:p w14:paraId="35F74606">
      <w:pPr>
        <w:pStyle w:val="2"/>
        <w:jc w:val="both"/>
        <w:rPr>
          <w:rFonts w:hint="eastAsia" w:ascii="仿宋" w:hAnsi="仿宋" w:eastAsia="仿宋"/>
          <w:b/>
          <w:sz w:val="28"/>
          <w:szCs w:val="28"/>
        </w:rPr>
      </w:pPr>
    </w:p>
    <w:p w14:paraId="6A4632BD">
      <w:pPr>
        <w:pStyle w:val="2"/>
        <w:jc w:val="center"/>
        <w:rPr>
          <w:rFonts w:hint="eastAsia" w:ascii="仿宋" w:hAnsi="仿宋" w:eastAsia="仿宋"/>
          <w:b/>
          <w:sz w:val="28"/>
          <w:szCs w:val="28"/>
        </w:rPr>
      </w:pPr>
    </w:p>
    <w:p w14:paraId="22155F58">
      <w:pPr>
        <w:pStyle w:val="2"/>
        <w:jc w:val="center"/>
        <w:rPr>
          <w:rFonts w:hint="eastAsia" w:ascii="仿宋" w:hAnsi="仿宋" w:eastAsia="仿宋"/>
          <w:b/>
          <w:sz w:val="28"/>
          <w:szCs w:val="28"/>
        </w:rPr>
      </w:pPr>
    </w:p>
    <w:p w14:paraId="28F76EEA">
      <w:pPr>
        <w:pStyle w:val="2"/>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highlight w:val="none"/>
          <w:lang w:eastAsia="zh-CN"/>
        </w:rPr>
        <w:sectPr>
          <w:footerReference r:id="rId3" w:type="default"/>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一</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20"/>
        <w:rPr>
          <w:rFonts w:hint="eastAsia" w:ascii="仿宋" w:hAnsi="仿宋" w:eastAsia="仿宋"/>
          <w:sz w:val="20"/>
          <w:lang w:eastAsia="zh-CN"/>
        </w:rPr>
      </w:pPr>
    </w:p>
    <w:p w14:paraId="2F106746">
      <w:pPr>
        <w:pStyle w:val="20"/>
        <w:rPr>
          <w:rFonts w:hint="eastAsia" w:ascii="仿宋" w:hAnsi="仿宋" w:eastAsia="仿宋"/>
          <w:sz w:val="20"/>
          <w:lang w:eastAsia="zh-CN"/>
        </w:rPr>
      </w:pPr>
    </w:p>
    <w:p w14:paraId="2356BFA5">
      <w:pPr>
        <w:pStyle w:val="20"/>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default" w:ascii="仿宋" w:hAnsi="仿宋" w:eastAsia="仿宋"/>
          <w:sz w:val="24"/>
          <w:szCs w:val="24"/>
          <w:lang w:val="en-US" w:eastAsia="zh-CN"/>
        </w:rPr>
      </w:pPr>
      <w:r>
        <w:rPr>
          <w:rFonts w:ascii="仿宋" w:hAnsi="仿宋" w:eastAsia="仿宋"/>
          <w:sz w:val="24"/>
          <w:szCs w:val="24"/>
          <w:lang w:eastAsia="zh-CN"/>
        </w:rPr>
        <w:t>附件一</w:t>
      </w:r>
      <w:r>
        <w:rPr>
          <w:rFonts w:hint="eastAsia" w:ascii="仿宋" w:hAnsi="仿宋" w:eastAsia="仿宋"/>
          <w:sz w:val="24"/>
          <w:szCs w:val="24"/>
          <w:lang w:eastAsia="zh-CN"/>
        </w:rPr>
        <w:t>：</w:t>
      </w:r>
      <w:r>
        <w:rPr>
          <w:rFonts w:hint="eastAsia" w:ascii="仿宋" w:hAnsi="仿宋" w:eastAsia="仿宋"/>
          <w:sz w:val="24"/>
          <w:szCs w:val="24"/>
          <w:lang w:val="en-US" w:eastAsia="zh-CN"/>
        </w:rPr>
        <w:t>发包说明</w:t>
      </w:r>
    </w:p>
    <w:p w14:paraId="0ED6A7C5">
      <w:pPr>
        <w:tabs>
          <w:tab w:val="left" w:pos="709"/>
        </w:tabs>
        <w:spacing w:line="360" w:lineRule="auto"/>
        <w:ind w:firstLine="480" w:firstLineChars="200"/>
        <w:rPr>
          <w:rFonts w:hint="eastAsia" w:ascii="仿宋" w:hAnsi="仿宋" w:eastAsia="仿宋"/>
          <w:sz w:val="24"/>
          <w:szCs w:val="24"/>
          <w:lang w:eastAsia="zh-CN"/>
        </w:rPr>
      </w:pP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33FB4107">
      <w:pPr>
        <w:pStyle w:val="70"/>
        <w:numPr>
          <w:ilvl w:val="0"/>
          <w:numId w:val="7"/>
        </w:numPr>
        <w:tabs>
          <w:tab w:val="left" w:pos="1272"/>
        </w:tabs>
        <w:spacing w:before="0" w:line="360" w:lineRule="auto"/>
        <w:ind w:left="0" w:firstLine="530" w:firstLineChars="200"/>
        <w:jc w:val="center"/>
        <w:rPr>
          <w:b/>
          <w:w w:val="95"/>
          <w:sz w:val="28"/>
          <w:lang w:eastAsia="zh-CN"/>
        </w:rPr>
      </w:pPr>
      <w:r>
        <w:rPr>
          <w:b/>
          <w:spacing w:val="-1"/>
          <w:w w:val="95"/>
          <w:sz w:val="28"/>
          <w:lang w:eastAsia="zh-CN"/>
        </w:rPr>
        <w:t>比选公</w:t>
      </w:r>
      <w:r>
        <w:rPr>
          <w:b/>
          <w:w w:val="95"/>
          <w:sz w:val="28"/>
          <w:lang w:eastAsia="zh-CN"/>
        </w:rPr>
        <w:t>告</w:t>
      </w:r>
    </w:p>
    <w:p w14:paraId="0745D08F">
      <w:pPr>
        <w:pStyle w:val="20"/>
        <w:spacing w:line="360" w:lineRule="auto"/>
        <w:ind w:firstLine="480" w:firstLineChars="200"/>
        <w:jc w:val="both"/>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福建福海创石油化工有限公司2026年装置区重点设备新增视频监控安装发包</w:t>
      </w:r>
      <w:r>
        <w:rPr>
          <w:rFonts w:hint="eastAsia"/>
          <w:color w:val="000000" w:themeColor="text1"/>
          <w:u w:val="single"/>
          <w:lang w:val="en-US" w:eastAsia="zh-CN"/>
        </w:rPr>
        <w:t>非招询比采购</w:t>
      </w:r>
      <w:r>
        <w:rPr>
          <w:rFonts w:hint="eastAsia"/>
          <w:color w:val="000000" w:themeColor="text1"/>
          <w:u w:val="single"/>
          <w:lang w:eastAsia="zh-CN"/>
        </w:rPr>
        <w:t>（项目编号：QGD-3120-251223-0442）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14:paraId="7C61CC0F">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5A836617">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项目名称：福建福海创石油化工有限公司2026年装置区重点设备新增视频监控安装发包非招询比采购</w:t>
      </w:r>
    </w:p>
    <w:p w14:paraId="6D56CC2D">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比选项目简要说明：详见附件1、《</w:t>
      </w:r>
      <w:r>
        <w:rPr>
          <w:rFonts w:hint="eastAsia"/>
          <w:sz w:val="24"/>
          <w:szCs w:val="24"/>
          <w:lang w:val="en-US" w:eastAsia="zh-CN"/>
        </w:rPr>
        <w:t>发包说明</w:t>
      </w:r>
      <w:r>
        <w:rPr>
          <w:rFonts w:hint="eastAsia"/>
          <w:sz w:val="24"/>
          <w:szCs w:val="24"/>
          <w:lang w:eastAsia="zh-CN"/>
        </w:rPr>
        <w:t>》。</w:t>
      </w:r>
    </w:p>
    <w:p w14:paraId="03E087FF">
      <w:pPr>
        <w:pStyle w:val="2"/>
        <w:spacing w:line="360" w:lineRule="auto"/>
        <w:ind w:firstLine="480" w:firstLineChars="200"/>
        <w:rPr>
          <w:rFonts w:hint="eastAsia"/>
          <w:sz w:val="24"/>
          <w:szCs w:val="24"/>
        </w:rPr>
      </w:pPr>
      <w:r>
        <w:rPr>
          <w:sz w:val="24"/>
          <w:szCs w:val="24"/>
        </w:rPr>
        <w:t>3.</w:t>
      </w:r>
      <w:r>
        <w:rPr>
          <w:rFonts w:hint="eastAsia"/>
          <w:sz w:val="24"/>
          <w:szCs w:val="24"/>
        </w:rPr>
        <w:t>比选控制价：</w:t>
      </w:r>
      <w:r>
        <w:rPr>
          <w:rFonts w:hint="eastAsia"/>
          <w:sz w:val="24"/>
          <w:szCs w:val="24"/>
          <w:lang w:val="en-US" w:eastAsia="zh-CN"/>
        </w:rPr>
        <w:t>195万</w:t>
      </w:r>
      <w:r>
        <w:rPr>
          <w:rFonts w:hint="eastAsia"/>
          <w:sz w:val="24"/>
          <w:szCs w:val="24"/>
        </w:rPr>
        <w:t>元（</w:t>
      </w:r>
      <w:r>
        <w:rPr>
          <w:rFonts w:hint="eastAsia"/>
          <w:sz w:val="24"/>
          <w:szCs w:val="24"/>
          <w:lang w:val="en-US" w:eastAsia="zh-CN"/>
        </w:rPr>
        <w:t>含</w:t>
      </w:r>
      <w:r>
        <w:rPr>
          <w:rFonts w:hint="eastAsia"/>
          <w:sz w:val="24"/>
          <w:szCs w:val="24"/>
        </w:rPr>
        <w:t>税）</w:t>
      </w:r>
    </w:p>
    <w:p w14:paraId="5984AD00">
      <w:pPr>
        <w:pStyle w:val="2"/>
        <w:spacing w:line="360" w:lineRule="auto"/>
        <w:ind w:firstLine="480" w:firstLineChars="200"/>
        <w:rPr>
          <w:rFonts w:hint="default" w:eastAsia="宋体"/>
          <w:sz w:val="24"/>
          <w:szCs w:val="24"/>
          <w:lang w:val="en-US" w:eastAsia="zh-CN"/>
        </w:rPr>
      </w:pPr>
      <w:r>
        <w:rPr>
          <w:rFonts w:hint="eastAsia"/>
          <w:sz w:val="24"/>
          <w:szCs w:val="24"/>
          <w:lang w:val="en-US" w:eastAsia="zh-CN"/>
        </w:rPr>
        <w:t>4.工期要求：合同签订生效后120天内完工。</w:t>
      </w:r>
    </w:p>
    <w:p w14:paraId="6DF4AA91">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14:paraId="2746147F">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1.参比人必须具备有效的企业法人营业执照，参比单位应是具备独立法人资格且有能力按我司需求提供货物及服务的厂商。</w:t>
      </w:r>
    </w:p>
    <w:p w14:paraId="27D0E88B">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 单位负责人为同一人或者存在控股、管理关系的不同单位不得同时参加本项目的询比；参比人没有失信黑名单记录（以最高院失信被执行人系统发布信息为准），与询比人无诉讼纠纷。</w:t>
      </w:r>
    </w:p>
    <w:p w14:paraId="7A6CF334">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3</w:t>
      </w:r>
      <w:r>
        <w:rPr>
          <w:rFonts w:hint="eastAsia"/>
          <w:color w:val="000000" w:themeColor="text1"/>
          <w:sz w:val="24"/>
          <w:szCs w:val="24"/>
          <w:lang w:eastAsia="zh-CN"/>
        </w:rPr>
        <w:t>.</w:t>
      </w:r>
      <w:r>
        <w:rPr>
          <w:rFonts w:hint="eastAsia"/>
          <w:color w:val="000000" w:themeColor="text1"/>
          <w:sz w:val="24"/>
          <w:szCs w:val="24"/>
          <w:lang w:val="en-US" w:eastAsia="zh-CN"/>
        </w:rPr>
        <w:t>参比人持有电子与智能化工程专业承包资质二级。</w:t>
      </w:r>
    </w:p>
    <w:p w14:paraId="42E078DB">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4.参比人需提供近三年（2022年12月-至今（合同签订日期））石油化工企业独立防爆视频监控系统安装与施工业绩证明文件。</w:t>
      </w:r>
    </w:p>
    <w:p w14:paraId="43CDD9F3">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.本案不接受联合体参选。</w:t>
      </w:r>
    </w:p>
    <w:p w14:paraId="4BD76521">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126AFB35">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1.报名时间：公示之日起至202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日（共7天）</w:t>
      </w:r>
    </w:p>
    <w:p w14:paraId="0D84D7B3">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color w:val="000000" w:themeColor="text1"/>
          <w:sz w:val="24"/>
          <w:szCs w:val="24"/>
          <w:lang w:eastAsia="zh-CN"/>
        </w:rPr>
      </w:pPr>
      <w:r>
        <w:rPr>
          <w:rFonts w:hint="eastAsia"/>
          <w:color w:val="000000" w:themeColor="text1"/>
          <w:sz w:val="24"/>
          <w:szCs w:val="24"/>
          <w:lang w:eastAsia="zh-CN"/>
        </w:rPr>
        <w:t>2.报名方式：参选人在报名时间内将报名文件发送至邮箱xydai@fhcpec.com.cn，并请在 http://nhygcg.fjshgx.com/（福建能化阳光采购平台）上免费注册，报名文件包含以下：参选人在报名时间内在阳光采购平台报名，报名文件包含：</w:t>
      </w:r>
    </w:p>
    <w:p w14:paraId="612695ED">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14:paraId="6E470AD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19EE7D13">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（3）电子与智能化工程专业承包资质二级</w:t>
      </w:r>
      <w:r>
        <w:rPr>
          <w:rFonts w:hint="eastAsia"/>
          <w:color w:val="000000" w:themeColor="text1"/>
          <w:sz w:val="24"/>
          <w:szCs w:val="24"/>
          <w:lang w:val="en-US" w:eastAsia="zh-CN"/>
        </w:rPr>
        <w:t>证书</w:t>
      </w:r>
      <w:r>
        <w:rPr>
          <w:rFonts w:hint="eastAsia"/>
          <w:color w:val="000000" w:themeColor="text1"/>
          <w:sz w:val="24"/>
          <w:szCs w:val="24"/>
          <w:lang w:eastAsia="zh-CN"/>
        </w:rPr>
        <w:t>（加盖单位公章的扫描件）；</w:t>
      </w:r>
    </w:p>
    <w:p w14:paraId="4AC17203">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w:t>
      </w:r>
      <w:r>
        <w:rPr>
          <w:rFonts w:hint="eastAsia"/>
          <w:color w:val="000000" w:themeColor="text1"/>
          <w:sz w:val="24"/>
          <w:szCs w:val="24"/>
          <w:lang w:val="en-US" w:eastAsia="zh-CN"/>
        </w:rPr>
        <w:t>4</w:t>
      </w:r>
      <w:r>
        <w:rPr>
          <w:rFonts w:hint="eastAsia"/>
          <w:color w:val="000000" w:themeColor="text1"/>
          <w:sz w:val="24"/>
          <w:szCs w:val="24"/>
          <w:lang w:eastAsia="zh-CN"/>
        </w:rPr>
        <w:t>）</w:t>
      </w:r>
      <w:r>
        <w:rPr>
          <w:rFonts w:hint="eastAsia"/>
          <w:color w:val="000000" w:themeColor="text1"/>
          <w:sz w:val="24"/>
          <w:szCs w:val="24"/>
          <w:lang w:val="en-US" w:eastAsia="zh-CN"/>
        </w:rPr>
        <w:t>提供近三年（2022年12月-至今（合同签订日期））石油化工企业独立防爆视频监控系统安装与施工业绩证明文件</w:t>
      </w:r>
      <w:r>
        <w:rPr>
          <w:rFonts w:hint="eastAsia"/>
          <w:color w:val="000000" w:themeColor="text1"/>
          <w:sz w:val="24"/>
          <w:szCs w:val="24"/>
          <w:lang w:eastAsia="zh-CN"/>
        </w:rPr>
        <w:t>（加盖单位公章的扫描件）。</w:t>
      </w:r>
    </w:p>
    <w:p w14:paraId="0215CD7E">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报名成功后，参选人可到现场与现场技术人员进行前期现场勘察及技术交流。如有异议需在比选前提出，参选人参加比选即视为已充分了解现场情况、技术要求、安全要求等。</w:t>
      </w:r>
    </w:p>
    <w:p w14:paraId="073E57FF">
      <w:pPr>
        <w:tabs>
          <w:tab w:val="left" w:pos="709"/>
        </w:tabs>
        <w:spacing w:line="360" w:lineRule="auto"/>
        <w:ind w:firstLine="480" w:firstLineChars="200"/>
        <w:rPr>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14:paraId="4A09B336">
      <w:pPr>
        <w:tabs>
          <w:tab w:val="left" w:pos="709"/>
        </w:tabs>
        <w:spacing w:line="360" w:lineRule="auto"/>
        <w:ind w:firstLine="514" w:firstLineChars="20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77BEB1EE">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 参比文件递交地点：漳州市漳浦县杜浔镇杜昌路9号三楼（</w:t>
      </w:r>
      <w:r>
        <w:rPr>
          <w:rFonts w:hint="eastAsia"/>
          <w:color w:val="000000" w:themeColor="text1"/>
          <w:sz w:val="24"/>
          <w:szCs w:val="24"/>
          <w:lang w:val="en-US" w:eastAsia="zh-CN"/>
        </w:rPr>
        <w:t>综合采购</w:t>
      </w:r>
      <w:r>
        <w:rPr>
          <w:rFonts w:hint="eastAsia"/>
          <w:color w:val="000000" w:themeColor="text1"/>
          <w:sz w:val="24"/>
          <w:szCs w:val="24"/>
          <w:lang w:eastAsia="zh-CN"/>
        </w:rPr>
        <w:t>团队），收件人：戴小玉，电话：0596-6311078。</w:t>
      </w:r>
    </w:p>
    <w:p w14:paraId="067E9CD5">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20</w:t>
      </w:r>
      <w:r>
        <w:rPr>
          <w:rFonts w:hint="eastAsia"/>
          <w:color w:val="000000" w:themeColor="text1"/>
          <w:sz w:val="24"/>
          <w:szCs w:val="24"/>
          <w:lang w:eastAsia="zh-CN"/>
        </w:rPr>
        <w:t>日12时止。</w:t>
      </w:r>
    </w:p>
    <w:p w14:paraId="07BCC75A">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3.逾期送达的或未送达指定地点或参比文件密封不符合规定要求的，采购人不予受理或拒收。</w:t>
      </w:r>
    </w:p>
    <w:p w14:paraId="3D21DBA3">
      <w:pPr>
        <w:tabs>
          <w:tab w:val="left" w:pos="709"/>
        </w:tabs>
        <w:spacing w:line="360" w:lineRule="auto"/>
        <w:ind w:firstLine="514" w:firstLineChars="20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w:t>
      </w:r>
      <w:r>
        <w:rPr>
          <w:rFonts w:hint="eastAsia"/>
          <w:b/>
          <w:snapToGrid w:val="0"/>
          <w:color w:val="000000" w:themeColor="text1"/>
          <w:spacing w:val="8"/>
          <w:sz w:val="24"/>
          <w:szCs w:val="24"/>
          <w:lang w:val="en-US" w:eastAsia="zh-CN"/>
        </w:rPr>
        <w:t>比</w:t>
      </w:r>
      <w:r>
        <w:rPr>
          <w:rFonts w:hint="eastAsia"/>
          <w:b/>
          <w:snapToGrid w:val="0"/>
          <w:color w:val="000000" w:themeColor="text1"/>
          <w:spacing w:val="8"/>
          <w:sz w:val="24"/>
          <w:szCs w:val="24"/>
          <w:lang w:eastAsia="zh-CN"/>
        </w:rPr>
        <w:t>保证金</w:t>
      </w:r>
    </w:p>
    <w:p w14:paraId="41E38B1E">
      <w:pPr>
        <w:tabs>
          <w:tab w:val="left" w:pos="709"/>
        </w:tabs>
        <w:spacing w:line="360" w:lineRule="auto"/>
        <w:ind w:firstLine="480"/>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1.参选单位应缴纳参选保证金，保证金金额</w:t>
      </w:r>
      <w:r>
        <w:rPr>
          <w:rFonts w:hint="eastAsia"/>
          <w:bCs/>
          <w:snapToGrid w:val="0"/>
          <w:color w:val="000000" w:themeColor="text1"/>
          <w:spacing w:val="8"/>
          <w:sz w:val="24"/>
          <w:szCs w:val="24"/>
          <w:lang w:val="en-US" w:eastAsia="zh-CN"/>
        </w:rPr>
        <w:t>3.9万</w:t>
      </w:r>
      <w:r>
        <w:rPr>
          <w:rFonts w:hint="eastAsia"/>
          <w:bCs/>
          <w:snapToGrid w:val="0"/>
          <w:color w:val="000000" w:themeColor="text1"/>
          <w:spacing w:val="8"/>
          <w:sz w:val="24"/>
          <w:szCs w:val="24"/>
          <w:lang w:eastAsia="zh-CN"/>
        </w:rPr>
        <w:t>元整，参选单位应按照要求从参选单位基本账户转入比选单位的账户，比选单位账户信息如下：</w:t>
      </w:r>
    </w:p>
    <w:p w14:paraId="73AB5C41">
      <w:pPr>
        <w:tabs>
          <w:tab w:val="left" w:pos="709"/>
        </w:tabs>
        <w:spacing w:line="360" w:lineRule="auto"/>
        <w:ind w:firstLine="480"/>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开户名称：福建福海创石油化工有限公司</w:t>
      </w:r>
    </w:p>
    <w:p w14:paraId="1CF357F6">
      <w:pPr>
        <w:tabs>
          <w:tab w:val="left" w:pos="709"/>
        </w:tabs>
        <w:spacing w:line="360" w:lineRule="auto"/>
        <w:ind w:firstLine="480"/>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开户银行：中国银行漳州古雷</w:t>
      </w:r>
      <w:r>
        <w:rPr>
          <w:rFonts w:hint="eastAsia"/>
          <w:bCs/>
          <w:snapToGrid w:val="0"/>
          <w:color w:val="000000" w:themeColor="text1"/>
          <w:spacing w:val="8"/>
          <w:sz w:val="24"/>
          <w:szCs w:val="24"/>
          <w:lang w:val="en-US" w:eastAsia="zh-CN"/>
        </w:rPr>
        <w:t>经济开发区</w:t>
      </w:r>
      <w:r>
        <w:rPr>
          <w:rFonts w:hint="eastAsia"/>
          <w:bCs/>
          <w:snapToGrid w:val="0"/>
          <w:color w:val="000000" w:themeColor="text1"/>
          <w:spacing w:val="8"/>
          <w:sz w:val="24"/>
          <w:szCs w:val="24"/>
          <w:lang w:eastAsia="zh-CN"/>
        </w:rPr>
        <w:t>支行</w:t>
      </w:r>
    </w:p>
    <w:p w14:paraId="7A25DC06">
      <w:pPr>
        <w:tabs>
          <w:tab w:val="left" w:pos="709"/>
        </w:tabs>
        <w:spacing w:line="360" w:lineRule="auto"/>
        <w:ind w:firstLine="480"/>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帐号：406574816628</w:t>
      </w:r>
    </w:p>
    <w:p w14:paraId="6944D57C">
      <w:pPr>
        <w:tabs>
          <w:tab w:val="left" w:pos="709"/>
        </w:tabs>
        <w:spacing w:line="360" w:lineRule="auto"/>
        <w:ind w:firstLine="480"/>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注明用途：2026年装置区重点设备新增视频监控安装发包</w:t>
      </w:r>
      <w:r>
        <w:rPr>
          <w:rFonts w:hint="eastAsia"/>
          <w:bCs/>
          <w:snapToGrid w:val="0"/>
          <w:color w:val="000000" w:themeColor="text1"/>
          <w:spacing w:val="8"/>
          <w:sz w:val="24"/>
          <w:szCs w:val="24"/>
          <w:lang w:val="en-US" w:eastAsia="zh-CN"/>
        </w:rPr>
        <w:t>项目</w:t>
      </w:r>
      <w:r>
        <w:rPr>
          <w:rFonts w:hint="eastAsia"/>
          <w:bCs/>
          <w:snapToGrid w:val="0"/>
          <w:color w:val="000000" w:themeColor="text1"/>
          <w:spacing w:val="8"/>
          <w:sz w:val="24"/>
          <w:szCs w:val="24"/>
          <w:lang w:eastAsia="zh-CN"/>
        </w:rPr>
        <w:t>参选保证金</w:t>
      </w:r>
    </w:p>
    <w:p w14:paraId="44918C3D">
      <w:pPr>
        <w:tabs>
          <w:tab w:val="left" w:pos="709"/>
        </w:tabs>
        <w:spacing w:line="360" w:lineRule="auto"/>
        <w:ind w:firstLine="480"/>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参选保证金有效期：90日历天。</w:t>
      </w:r>
    </w:p>
    <w:p w14:paraId="16F73685">
      <w:pPr>
        <w:tabs>
          <w:tab w:val="left" w:pos="709"/>
        </w:tabs>
        <w:spacing w:line="360" w:lineRule="auto"/>
        <w:ind w:firstLine="480"/>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083A8923">
      <w:pPr>
        <w:pStyle w:val="20"/>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14:paraId="61131721">
      <w:pPr>
        <w:pStyle w:val="20"/>
        <w:spacing w:line="360" w:lineRule="auto"/>
        <w:ind w:right="121" w:firstLine="480" w:firstLineChars="200"/>
        <w:jc w:val="both"/>
        <w:rPr>
          <w:lang w:eastAsia="zh-CN"/>
        </w:rPr>
      </w:pPr>
      <w:r>
        <w:rPr>
          <w:rFonts w:hint="eastAsia"/>
          <w:lang w:eastAsia="zh-CN"/>
        </w:rPr>
        <w:t>3.比选结束退还参选者的比选保证金（无息），最迟不超过规定的比选有效期满后的20天；</w:t>
      </w:r>
    </w:p>
    <w:p w14:paraId="73932195">
      <w:pPr>
        <w:pStyle w:val="20"/>
        <w:spacing w:line="360" w:lineRule="auto"/>
        <w:ind w:right="121" w:firstLine="480" w:firstLineChars="200"/>
        <w:jc w:val="both"/>
        <w:rPr>
          <w:lang w:eastAsia="zh-CN"/>
        </w:rPr>
      </w:pPr>
      <w:r>
        <w:rPr>
          <w:rFonts w:hint="eastAsia"/>
          <w:lang w:eastAsia="zh-CN"/>
        </w:rPr>
        <w:t xml:space="preserve"> 4.如有下列情况发生，将被没收参选保证金：</w:t>
      </w:r>
    </w:p>
    <w:p w14:paraId="57CA72ED">
      <w:pPr>
        <w:pStyle w:val="20"/>
        <w:spacing w:line="360" w:lineRule="auto"/>
        <w:ind w:right="121" w:firstLine="480" w:firstLineChars="200"/>
        <w:jc w:val="both"/>
        <w:rPr>
          <w:lang w:eastAsia="zh-CN"/>
        </w:rPr>
      </w:pPr>
      <w:r>
        <w:rPr>
          <w:rFonts w:hint="eastAsia"/>
          <w:lang w:eastAsia="zh-CN"/>
        </w:rPr>
        <w:t>（1）参选单位在参选有效期内撤回参选文件；</w:t>
      </w:r>
    </w:p>
    <w:p w14:paraId="55B53122">
      <w:pPr>
        <w:pStyle w:val="20"/>
        <w:spacing w:line="360" w:lineRule="auto"/>
        <w:ind w:right="121" w:firstLine="480" w:firstLineChars="200"/>
        <w:jc w:val="both"/>
        <w:rPr>
          <w:rFonts w:hint="eastAsia"/>
          <w:lang w:eastAsia="zh-CN"/>
        </w:rPr>
      </w:pPr>
      <w:r>
        <w:rPr>
          <w:rFonts w:hint="eastAsia"/>
          <w:lang w:eastAsia="zh-CN"/>
        </w:rPr>
        <w:t>（2）参选单位未能按接到中标通知书后规定的时间内签定合同。</w:t>
      </w:r>
    </w:p>
    <w:p w14:paraId="65876D87">
      <w:pPr>
        <w:tabs>
          <w:tab w:val="left" w:pos="709"/>
        </w:tabs>
        <w:spacing w:line="360" w:lineRule="auto"/>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六、本</w:t>
      </w:r>
      <w:r>
        <w:rPr>
          <w:rFonts w:hint="eastAsia"/>
          <w:b/>
          <w:snapToGrid w:val="0"/>
          <w:color w:val="000000" w:themeColor="text1"/>
          <w:spacing w:val="8"/>
          <w:sz w:val="24"/>
          <w:szCs w:val="24"/>
          <w:lang w:val="en-US" w:eastAsia="zh-CN"/>
        </w:rPr>
        <w:t>次非招</w:t>
      </w:r>
      <w:r>
        <w:rPr>
          <w:rFonts w:hint="eastAsia"/>
          <w:b/>
          <w:snapToGrid w:val="0"/>
          <w:color w:val="000000" w:themeColor="text1"/>
          <w:spacing w:val="8"/>
          <w:sz w:val="24"/>
          <w:szCs w:val="24"/>
          <w:lang w:eastAsia="zh-CN"/>
        </w:rPr>
        <w:t>询比采用技术商务综合评分的评标办法，综合评分最高者作为中选单位。</w:t>
      </w:r>
    </w:p>
    <w:p w14:paraId="7A154B43">
      <w:pPr>
        <w:spacing w:line="360" w:lineRule="auto"/>
        <w:ind w:firstLine="514" w:firstLineChars="200"/>
        <w:rPr>
          <w:sz w:val="24"/>
          <w:szCs w:val="24"/>
          <w:lang w:eastAsia="zh-CN"/>
        </w:rPr>
      </w:pPr>
      <w:r>
        <w:rPr>
          <w:rFonts w:hint="eastAsia"/>
          <w:b/>
          <w:snapToGrid w:val="0"/>
          <w:color w:val="000000" w:themeColor="text1"/>
          <w:spacing w:val="8"/>
          <w:sz w:val="24"/>
          <w:szCs w:val="24"/>
          <w:lang w:val="en-US" w:eastAsia="zh-CN"/>
        </w:rPr>
        <w:t>七</w:t>
      </w:r>
      <w:r>
        <w:rPr>
          <w:rFonts w:hint="eastAsia"/>
          <w:b/>
          <w:snapToGrid w:val="0"/>
          <w:color w:val="000000" w:themeColor="text1"/>
          <w:spacing w:val="8"/>
          <w:sz w:val="24"/>
          <w:szCs w:val="24"/>
          <w:lang w:eastAsia="zh-CN"/>
        </w:rPr>
        <w:t>、</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14:paraId="0B5F940D">
      <w:pPr>
        <w:pStyle w:val="20"/>
        <w:spacing w:line="360" w:lineRule="auto"/>
        <w:ind w:firstLine="480" w:firstLineChars="200"/>
        <w:jc w:val="both"/>
        <w:rPr>
          <w:lang w:eastAsia="zh-CN"/>
        </w:rPr>
      </w:pPr>
      <w:r>
        <w:rPr>
          <w:rFonts w:hint="eastAsia"/>
          <w:lang w:eastAsia="zh-CN"/>
        </w:rPr>
        <w:t>商务联系人：戴小玉 电话：0596-6311078 邮箱：</w:t>
      </w:r>
      <w:r>
        <w:fldChar w:fldCharType="begin"/>
      </w:r>
      <w:r>
        <w:instrText xml:space="preserve"> HYPERLINK "mailto:xydai@fhcpec.com.cn" </w:instrText>
      </w:r>
      <w:r>
        <w:fldChar w:fldCharType="separate"/>
      </w:r>
      <w:r>
        <w:rPr>
          <w:rFonts w:hint="eastAsia"/>
          <w:lang w:eastAsia="zh-CN"/>
        </w:rPr>
        <w:t>xydai@fhcpec.com.cn</w:t>
      </w:r>
      <w:r>
        <w:rPr>
          <w:rFonts w:hint="eastAsia"/>
          <w:lang w:eastAsia="zh-CN"/>
        </w:rPr>
        <w:fldChar w:fldCharType="end"/>
      </w:r>
    </w:p>
    <w:p w14:paraId="0A2446AD">
      <w:pPr>
        <w:pStyle w:val="20"/>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jc w:val="both"/>
        <w:textAlignment w:val="auto"/>
        <w:rPr>
          <w:lang w:eastAsia="zh-CN"/>
        </w:rPr>
      </w:pPr>
      <w:r>
        <w:rPr>
          <w:rFonts w:hint="eastAsia"/>
          <w:lang w:eastAsia="zh-CN"/>
        </w:rPr>
        <w:t>技术联系人：罗琦  电话：13599900778  邮箱：luoq@fhcpec.com.cn</w:t>
      </w:r>
      <w:r>
        <w:rPr>
          <w:lang w:eastAsia="zh-CN"/>
        </w:rPr>
        <w:t> </w:t>
      </w:r>
    </w:p>
    <w:p w14:paraId="3D87317C">
      <w:pPr>
        <w:pStyle w:val="20"/>
        <w:spacing w:line="360" w:lineRule="auto"/>
        <w:ind w:firstLine="480" w:firstLineChars="200"/>
        <w:jc w:val="both"/>
        <w:rPr>
          <w:lang w:eastAsia="zh-CN"/>
        </w:rPr>
      </w:pPr>
      <w:r>
        <w:rPr>
          <w:rFonts w:hint="eastAsia"/>
          <w:lang w:eastAsia="zh-CN"/>
        </w:rPr>
        <w:t xml:space="preserve">纪检监察室电话：0596-6311774 </w:t>
      </w:r>
    </w:p>
    <w:p w14:paraId="089D8F85">
      <w:pPr>
        <w:pStyle w:val="20"/>
        <w:spacing w:line="360" w:lineRule="auto"/>
        <w:ind w:firstLine="480" w:firstLineChars="200"/>
        <w:jc w:val="both"/>
        <w:rPr>
          <w:lang w:eastAsia="zh-CN"/>
        </w:rPr>
      </w:pPr>
      <w:r>
        <w:rPr>
          <w:rFonts w:hint="eastAsia"/>
          <w:lang w:eastAsia="zh-CN"/>
        </w:rPr>
        <w:t>联系地址：漳州市漳浦县杜浔镇杜昌路9号</w:t>
      </w:r>
    </w:p>
    <w:p w14:paraId="54C6DDD1">
      <w:pPr>
        <w:pStyle w:val="20"/>
        <w:spacing w:line="360" w:lineRule="auto"/>
        <w:ind w:firstLine="480" w:firstLineChars="200"/>
        <w:jc w:val="both"/>
        <w:rPr>
          <w:lang w:eastAsia="zh-CN"/>
        </w:rPr>
      </w:pPr>
      <w:r>
        <w:rPr>
          <w:rFonts w:hint="eastAsia"/>
          <w:lang w:eastAsia="zh-CN"/>
        </w:rPr>
        <w:t>邮编：363216</w:t>
      </w:r>
    </w:p>
    <w:p w14:paraId="070E3968">
      <w:pPr>
        <w:spacing w:line="360" w:lineRule="auto"/>
        <w:rPr>
          <w:sz w:val="24"/>
          <w:szCs w:val="24"/>
          <w:lang w:eastAsia="zh-CN"/>
        </w:rPr>
      </w:pPr>
    </w:p>
    <w:p w14:paraId="62DB4CC3">
      <w:pPr>
        <w:pStyle w:val="2"/>
        <w:rPr>
          <w:sz w:val="24"/>
          <w:szCs w:val="24"/>
          <w:lang w:eastAsia="zh-CN"/>
        </w:rPr>
      </w:pPr>
    </w:p>
    <w:p w14:paraId="71CCCE47">
      <w:pPr>
        <w:pStyle w:val="2"/>
        <w:rPr>
          <w:sz w:val="24"/>
          <w:szCs w:val="24"/>
          <w:lang w:eastAsia="zh-CN"/>
        </w:rPr>
      </w:pPr>
    </w:p>
    <w:p w14:paraId="3FFC8778">
      <w:pPr>
        <w:pStyle w:val="2"/>
        <w:rPr>
          <w:sz w:val="24"/>
          <w:szCs w:val="24"/>
          <w:lang w:eastAsia="zh-CN"/>
        </w:rPr>
      </w:pPr>
    </w:p>
    <w:p w14:paraId="5C5A4053">
      <w:pPr>
        <w:pStyle w:val="2"/>
        <w:rPr>
          <w:sz w:val="24"/>
          <w:szCs w:val="24"/>
          <w:lang w:eastAsia="zh-CN"/>
        </w:rPr>
      </w:pPr>
    </w:p>
    <w:p w14:paraId="3D382E1D">
      <w:pPr>
        <w:pStyle w:val="2"/>
        <w:rPr>
          <w:sz w:val="24"/>
          <w:szCs w:val="24"/>
          <w:lang w:eastAsia="zh-CN"/>
        </w:rPr>
      </w:pPr>
    </w:p>
    <w:p w14:paraId="65F7A08E">
      <w:pPr>
        <w:pStyle w:val="2"/>
        <w:rPr>
          <w:sz w:val="24"/>
          <w:szCs w:val="24"/>
          <w:lang w:eastAsia="zh-CN"/>
        </w:rPr>
      </w:pPr>
    </w:p>
    <w:p w14:paraId="5F6DE0D4">
      <w:pPr>
        <w:pStyle w:val="2"/>
        <w:rPr>
          <w:sz w:val="24"/>
          <w:szCs w:val="24"/>
          <w:lang w:eastAsia="zh-CN"/>
        </w:rPr>
      </w:pPr>
    </w:p>
    <w:p w14:paraId="24681C62">
      <w:pPr>
        <w:pStyle w:val="2"/>
        <w:rPr>
          <w:sz w:val="24"/>
          <w:szCs w:val="24"/>
          <w:lang w:eastAsia="zh-CN"/>
        </w:rPr>
      </w:pPr>
    </w:p>
    <w:p w14:paraId="7E691C99">
      <w:pPr>
        <w:pStyle w:val="2"/>
        <w:rPr>
          <w:sz w:val="24"/>
          <w:szCs w:val="24"/>
          <w:lang w:eastAsia="zh-CN"/>
        </w:rPr>
      </w:pPr>
    </w:p>
    <w:p w14:paraId="0FE3D0BF">
      <w:pPr>
        <w:pStyle w:val="2"/>
        <w:rPr>
          <w:sz w:val="24"/>
          <w:szCs w:val="24"/>
          <w:lang w:eastAsia="zh-CN"/>
        </w:rPr>
      </w:pPr>
    </w:p>
    <w:p w14:paraId="6824BF30">
      <w:pPr>
        <w:pStyle w:val="2"/>
        <w:rPr>
          <w:sz w:val="24"/>
          <w:szCs w:val="24"/>
          <w:lang w:eastAsia="zh-CN"/>
        </w:rPr>
      </w:pPr>
    </w:p>
    <w:p w14:paraId="3B0709EF">
      <w:pPr>
        <w:pStyle w:val="2"/>
        <w:rPr>
          <w:sz w:val="24"/>
          <w:szCs w:val="24"/>
          <w:lang w:eastAsia="zh-CN"/>
        </w:rPr>
      </w:pPr>
    </w:p>
    <w:p w14:paraId="2099EBB9">
      <w:pPr>
        <w:pStyle w:val="2"/>
        <w:rPr>
          <w:sz w:val="24"/>
          <w:szCs w:val="24"/>
          <w:lang w:eastAsia="zh-CN"/>
        </w:rPr>
      </w:pPr>
    </w:p>
    <w:p w14:paraId="14EEF382">
      <w:pPr>
        <w:pStyle w:val="2"/>
        <w:rPr>
          <w:sz w:val="24"/>
          <w:szCs w:val="24"/>
          <w:lang w:eastAsia="zh-CN"/>
        </w:rPr>
      </w:pPr>
    </w:p>
    <w:p w14:paraId="7E3FD610">
      <w:pPr>
        <w:pStyle w:val="2"/>
        <w:rPr>
          <w:sz w:val="24"/>
          <w:szCs w:val="24"/>
          <w:lang w:eastAsia="zh-CN"/>
        </w:rPr>
      </w:pPr>
    </w:p>
    <w:p w14:paraId="7AA3226B">
      <w:pPr>
        <w:pStyle w:val="2"/>
        <w:rPr>
          <w:sz w:val="24"/>
          <w:szCs w:val="24"/>
          <w:lang w:eastAsia="zh-CN"/>
        </w:rPr>
      </w:pPr>
    </w:p>
    <w:p w14:paraId="3F46D690">
      <w:pPr>
        <w:pStyle w:val="2"/>
        <w:rPr>
          <w:sz w:val="24"/>
          <w:szCs w:val="24"/>
          <w:lang w:eastAsia="zh-CN"/>
        </w:rPr>
      </w:pPr>
    </w:p>
    <w:p w14:paraId="47C513E9">
      <w:pPr>
        <w:pStyle w:val="2"/>
        <w:rPr>
          <w:sz w:val="24"/>
          <w:szCs w:val="24"/>
          <w:lang w:eastAsia="zh-CN"/>
        </w:rPr>
      </w:pPr>
    </w:p>
    <w:p w14:paraId="041AE58D">
      <w:pPr>
        <w:pStyle w:val="2"/>
        <w:rPr>
          <w:sz w:val="24"/>
          <w:szCs w:val="24"/>
          <w:lang w:eastAsia="zh-CN"/>
        </w:rPr>
      </w:pPr>
    </w:p>
    <w:p w14:paraId="05C3CD2E">
      <w:pPr>
        <w:pStyle w:val="2"/>
        <w:rPr>
          <w:sz w:val="24"/>
          <w:szCs w:val="24"/>
          <w:lang w:eastAsia="zh-CN"/>
        </w:rPr>
      </w:pPr>
    </w:p>
    <w:p w14:paraId="05CCEA6D">
      <w:pPr>
        <w:pStyle w:val="2"/>
        <w:rPr>
          <w:sz w:val="24"/>
          <w:szCs w:val="24"/>
          <w:lang w:eastAsia="zh-CN"/>
        </w:rPr>
      </w:pPr>
    </w:p>
    <w:p w14:paraId="4806EBEE">
      <w:pPr>
        <w:pStyle w:val="2"/>
        <w:rPr>
          <w:sz w:val="24"/>
          <w:szCs w:val="24"/>
          <w:lang w:eastAsia="zh-CN"/>
        </w:rPr>
      </w:pPr>
    </w:p>
    <w:p w14:paraId="0514E646">
      <w:pPr>
        <w:pStyle w:val="2"/>
        <w:rPr>
          <w:sz w:val="24"/>
          <w:szCs w:val="24"/>
          <w:lang w:eastAsia="zh-CN"/>
        </w:rPr>
      </w:pPr>
    </w:p>
    <w:p w14:paraId="5CEFB22D">
      <w:pPr>
        <w:pStyle w:val="2"/>
        <w:rPr>
          <w:sz w:val="24"/>
          <w:szCs w:val="24"/>
          <w:lang w:eastAsia="zh-CN"/>
        </w:rPr>
      </w:pPr>
    </w:p>
    <w:p w14:paraId="11587BBB">
      <w:pPr>
        <w:pStyle w:val="2"/>
        <w:rPr>
          <w:sz w:val="24"/>
          <w:szCs w:val="24"/>
          <w:lang w:eastAsia="zh-CN"/>
        </w:rPr>
      </w:pPr>
    </w:p>
    <w:p w14:paraId="0F85A6B1">
      <w:pPr>
        <w:pStyle w:val="2"/>
        <w:rPr>
          <w:sz w:val="24"/>
          <w:szCs w:val="24"/>
          <w:lang w:eastAsia="zh-CN"/>
        </w:rPr>
      </w:pPr>
    </w:p>
    <w:p w14:paraId="61D707B1">
      <w:pPr>
        <w:pStyle w:val="2"/>
        <w:rPr>
          <w:sz w:val="24"/>
          <w:szCs w:val="24"/>
          <w:lang w:eastAsia="zh-CN"/>
        </w:rPr>
      </w:pPr>
    </w:p>
    <w:p w14:paraId="1943F343">
      <w:pPr>
        <w:pStyle w:val="2"/>
        <w:rPr>
          <w:sz w:val="24"/>
          <w:szCs w:val="24"/>
          <w:lang w:eastAsia="zh-CN"/>
        </w:rPr>
      </w:pPr>
    </w:p>
    <w:p w14:paraId="7C122A97">
      <w:pPr>
        <w:pStyle w:val="2"/>
        <w:rPr>
          <w:sz w:val="24"/>
          <w:szCs w:val="24"/>
          <w:lang w:eastAsia="zh-CN"/>
        </w:rPr>
      </w:pPr>
    </w:p>
    <w:p w14:paraId="0B275C38">
      <w:pPr>
        <w:pStyle w:val="2"/>
        <w:rPr>
          <w:sz w:val="24"/>
          <w:szCs w:val="24"/>
          <w:lang w:eastAsia="zh-CN"/>
        </w:rPr>
      </w:pPr>
    </w:p>
    <w:p w14:paraId="0866E69D">
      <w:pPr>
        <w:pStyle w:val="2"/>
        <w:rPr>
          <w:sz w:val="24"/>
          <w:szCs w:val="24"/>
          <w:lang w:eastAsia="zh-CN"/>
        </w:rPr>
      </w:pPr>
    </w:p>
    <w:p w14:paraId="1661F481">
      <w:pPr>
        <w:pStyle w:val="2"/>
        <w:rPr>
          <w:sz w:val="24"/>
          <w:szCs w:val="24"/>
          <w:lang w:eastAsia="zh-CN"/>
        </w:rPr>
      </w:pPr>
    </w:p>
    <w:p w14:paraId="3C77D774">
      <w:pPr>
        <w:pStyle w:val="2"/>
        <w:rPr>
          <w:sz w:val="24"/>
          <w:szCs w:val="24"/>
          <w:lang w:eastAsia="zh-CN"/>
        </w:rPr>
      </w:pPr>
    </w:p>
    <w:p w14:paraId="322D85D5">
      <w:pPr>
        <w:pStyle w:val="2"/>
        <w:rPr>
          <w:sz w:val="24"/>
          <w:szCs w:val="24"/>
          <w:lang w:eastAsia="zh-CN"/>
        </w:rPr>
      </w:pPr>
    </w:p>
    <w:p w14:paraId="36FE9700">
      <w:pPr>
        <w:pStyle w:val="201"/>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eastAsia" w:asciiTheme="minorEastAsia" w:hAnsiTheme="minorEastAsia" w:eastAsiaTheme="minorEastAsia" w:cstheme="minorEastAsia"/>
                <w:b/>
                <w:color w:val="FF0000"/>
                <w:sz w:val="24"/>
                <w:szCs w:val="24"/>
              </w:rPr>
            </w:pPr>
            <w:r>
              <w:rPr>
                <w:rFonts w:hint="eastAsia" w:asciiTheme="minorEastAsia" w:hAnsiTheme="minorEastAsia" w:eastAsiaTheme="minorEastAsia" w:cstheme="minorEastAsia"/>
                <w:sz w:val="24"/>
                <w:szCs w:val="24"/>
                <w:lang w:eastAsia="zh-CN"/>
              </w:rPr>
              <w:t>2026年装置区重点设备新增视频监控安装发包</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见附件1《发包说明》</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195万元（含税）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非招、询比采购</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人民币3.9万元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b/>
                <w:color w:val="FF0000"/>
                <w:sz w:val="24"/>
                <w:szCs w:val="24"/>
                <w:lang w:val="en-US" w:eastAsia="zh-CN"/>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仿宋" w:hAnsi="仿宋" w:eastAsia="仿宋"/>
                <w:color w:val="000000" w:themeColor="text1"/>
                <w:sz w:val="28"/>
                <w:szCs w:val="28"/>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线下递交：需按照采购文件要求，密封装订快递或亲自送达福建省漳州市漳浦县杜浔镇杜昌路9号，联系人：</w:t>
            </w:r>
            <w:r>
              <w:rPr>
                <w:rFonts w:hint="eastAsia" w:asciiTheme="minorEastAsia" w:hAnsiTheme="minorEastAsia" w:eastAsiaTheme="minorEastAsia" w:cstheme="minorEastAsia"/>
                <w:sz w:val="24"/>
                <w:szCs w:val="24"/>
                <w:lang w:val="en-US" w:eastAsia="zh-CN"/>
              </w:rPr>
              <w:t>戴小玉</w:t>
            </w:r>
            <w:r>
              <w:rPr>
                <w:rFonts w:hint="eastAsia" w:asciiTheme="minorEastAsia" w:hAnsiTheme="minorEastAsia" w:eastAsiaTheme="minorEastAsia" w:cstheme="minorEastAsia"/>
                <w:sz w:val="24"/>
                <w:szCs w:val="24"/>
                <w:lang w:eastAsia="zh-CN"/>
              </w:rPr>
              <w:t xml:space="preserve"> ，联系电话：</w:t>
            </w:r>
            <w:r>
              <w:rPr>
                <w:rFonts w:hint="eastAsia" w:asciiTheme="minorEastAsia" w:hAnsiTheme="minorEastAsia" w:eastAsiaTheme="minorEastAsia" w:cstheme="minorEastAsia"/>
                <w:sz w:val="24"/>
                <w:szCs w:val="24"/>
                <w:lang w:val="en-US" w:eastAsia="zh-CN"/>
              </w:rPr>
              <w:t>0596-6311078</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详见第一章询比公告</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FA63DB3">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答疑及现场踏勘联系人：罗琦</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lang w:eastAsia="zh-CN"/>
              </w:rPr>
              <w:t>电话：13599900778</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7F368C5C">
      <w:pPr>
        <w:spacing w:before="15" w:line="360" w:lineRule="auto"/>
        <w:rPr>
          <w:rFonts w:hint="eastAsia" w:ascii="仿宋" w:hAnsi="仿宋" w:eastAsia="仿宋"/>
          <w:b/>
          <w:sz w:val="28"/>
          <w:lang w:eastAsia="zh-CN"/>
        </w:rPr>
      </w:pPr>
    </w:p>
    <w:p w14:paraId="6DEB406B">
      <w:pPr>
        <w:pStyle w:val="20"/>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须知、项目内容、报价单、承诺函等。</w:t>
      </w:r>
    </w:p>
    <w:p w14:paraId="7C35278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24297E92">
      <w:pPr>
        <w:pStyle w:val="20"/>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pStyle w:val="20"/>
        <w:spacing w:line="360" w:lineRule="auto"/>
        <w:ind w:right="121" w:firstLine="560"/>
        <w:jc w:val="both"/>
        <w:rPr>
          <w:rFonts w:hint="eastAsia"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20"/>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20"/>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1F687660">
      <w:pPr>
        <w:pStyle w:val="20"/>
        <w:spacing w:line="360" w:lineRule="auto"/>
        <w:ind w:right="121" w:firstLine="280" w:firstLineChars="100"/>
        <w:jc w:val="both"/>
        <w:rPr>
          <w:rFonts w:hint="eastAsia" w:ascii="仿宋" w:hAnsi="仿宋" w:eastAsia="仿宋"/>
          <w:color w:val="000000" w:themeColor="text1"/>
          <w:sz w:val="28"/>
          <w:szCs w:val="28"/>
          <w:lang w:eastAsia="zh-CN"/>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rPr>
        <w:t>金额</w:t>
      </w:r>
      <w:r>
        <w:rPr>
          <w:rFonts w:hint="eastAsia" w:ascii="仿宋" w:hAnsi="仿宋" w:eastAsia="仿宋"/>
          <w:color w:val="000000" w:themeColor="text1"/>
          <w:sz w:val="28"/>
          <w:szCs w:val="28"/>
          <w:lang w:val="en-US" w:eastAsia="zh-CN"/>
        </w:rPr>
        <w:t>3.9万</w:t>
      </w:r>
      <w:r>
        <w:rPr>
          <w:rFonts w:hint="eastAsia" w:ascii="仿宋" w:hAnsi="仿宋" w:eastAsia="仿宋"/>
          <w:color w:val="000000" w:themeColor="text1"/>
          <w:sz w:val="28"/>
          <w:szCs w:val="28"/>
          <w:lang w:eastAsia="zh-CN"/>
        </w:rPr>
        <w:t>元整</w:t>
      </w:r>
      <w:r>
        <w:rPr>
          <w:rFonts w:hint="eastAsia" w:ascii="仿宋" w:hAnsi="仿宋" w:eastAsia="仿宋"/>
          <w:sz w:val="28"/>
          <w:szCs w:val="28"/>
          <w:lang w:eastAsia="zh-CN"/>
        </w:rPr>
        <w:t>，参比人应以电汇或银行转账的形式在</w:t>
      </w:r>
      <w:r>
        <w:rPr>
          <w:rFonts w:hint="eastAsia" w:ascii="仿宋" w:hAnsi="仿宋" w:eastAsia="仿宋"/>
          <w:b/>
          <w:bCs/>
          <w:sz w:val="28"/>
          <w:szCs w:val="28"/>
          <w:lang w:eastAsia="zh-CN"/>
        </w:rPr>
        <w:t>递交截止时间前</w:t>
      </w:r>
      <w:r>
        <w:rPr>
          <w:rFonts w:hint="eastAsia" w:ascii="仿宋" w:hAnsi="仿宋" w:eastAsia="仿宋"/>
          <w:sz w:val="28"/>
          <w:szCs w:val="28"/>
          <w:lang w:eastAsia="zh-CN"/>
        </w:rPr>
        <w:t>从参比人</w:t>
      </w:r>
      <w:r>
        <w:rPr>
          <w:rFonts w:hint="eastAsia" w:ascii="仿宋" w:hAnsi="仿宋" w:eastAsia="仿宋"/>
          <w:b/>
          <w:bCs/>
          <w:sz w:val="28"/>
          <w:szCs w:val="28"/>
          <w:lang w:eastAsia="zh-CN"/>
        </w:rPr>
        <w:t>基本</w:t>
      </w:r>
      <w:r>
        <w:rPr>
          <w:rFonts w:hint="eastAsia" w:ascii="仿宋" w:hAnsi="仿宋" w:eastAsia="仿宋"/>
          <w:b/>
          <w:bCs/>
          <w:color w:val="000000" w:themeColor="text1"/>
          <w:sz w:val="28"/>
          <w:szCs w:val="28"/>
          <w:lang w:eastAsia="zh-CN"/>
        </w:rPr>
        <w:t>账户</w:t>
      </w:r>
      <w:r>
        <w:rPr>
          <w:rFonts w:hint="eastAsia" w:ascii="仿宋" w:hAnsi="仿宋" w:eastAsia="仿宋"/>
          <w:color w:val="000000" w:themeColor="text1"/>
          <w:sz w:val="28"/>
          <w:szCs w:val="28"/>
          <w:lang w:eastAsia="zh-CN"/>
        </w:rPr>
        <w:t>转入采购人的账户，采购人账户信息如下：</w:t>
      </w:r>
    </w:p>
    <w:p w14:paraId="0591F494">
      <w:pPr>
        <w:pStyle w:val="20"/>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rPr>
        <w:t xml:space="preserve">    开户名称：</w:t>
      </w:r>
      <w:r>
        <w:rPr>
          <w:rFonts w:hint="eastAsia" w:ascii="仿宋" w:hAnsi="仿宋" w:eastAsia="仿宋"/>
          <w:sz w:val="28"/>
          <w:szCs w:val="28"/>
          <w:lang w:eastAsia="zh-CN"/>
        </w:rPr>
        <w:t>福建福海创石油化工有限公司</w:t>
      </w:r>
    </w:p>
    <w:p w14:paraId="4B6091FB">
      <w:pPr>
        <w:pStyle w:val="20"/>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rPr>
        <w:t>开户银行：</w:t>
      </w:r>
      <w:r>
        <w:rPr>
          <w:rFonts w:hint="eastAsia" w:ascii="仿宋" w:hAnsi="仿宋" w:eastAsia="仿宋"/>
          <w:sz w:val="28"/>
          <w:szCs w:val="28"/>
          <w:lang w:eastAsia="zh-CN"/>
        </w:rPr>
        <w:t>中国银行股份有限公司漳州古雷经济开发区支行</w:t>
      </w:r>
    </w:p>
    <w:p w14:paraId="52CD1736">
      <w:pPr>
        <w:pStyle w:val="20"/>
        <w:spacing w:line="360" w:lineRule="auto"/>
        <w:ind w:right="121"/>
        <w:jc w:val="both"/>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 xml:space="preserve">    帐</w:t>
      </w:r>
      <w:r>
        <w:rPr>
          <w:rFonts w:hint="eastAsia"/>
          <w:color w:val="000000" w:themeColor="text1"/>
          <w:sz w:val="28"/>
          <w:szCs w:val="28"/>
          <w:lang w:eastAsia="zh-CN"/>
        </w:rPr>
        <w:t>  </w:t>
      </w:r>
      <w:r>
        <w:rPr>
          <w:rFonts w:hint="eastAsia" w:ascii="仿宋" w:hAnsi="仿宋" w:eastAsia="仿宋"/>
          <w:color w:val="000000" w:themeColor="text1"/>
          <w:sz w:val="28"/>
          <w:szCs w:val="28"/>
          <w:lang w:eastAsia="zh-CN"/>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210041F8">
      <w:pPr>
        <w:pStyle w:val="20"/>
        <w:spacing w:line="360" w:lineRule="auto"/>
        <w:ind w:right="121" w:firstLine="560" w:firstLineChars="200"/>
        <w:jc w:val="both"/>
        <w:rPr>
          <w:rFonts w:hint="eastAsia" w:ascii="仿宋" w:hAnsi="仿宋" w:eastAsia="仿宋"/>
          <w:sz w:val="28"/>
          <w:szCs w:val="28"/>
          <w:highlight w:val="yellow"/>
          <w:lang w:eastAsia="zh-CN"/>
        </w:rPr>
      </w:pPr>
      <w:r>
        <w:rPr>
          <w:rFonts w:hint="eastAsia" w:ascii="仿宋" w:hAnsi="仿宋" w:eastAsia="仿宋"/>
          <w:sz w:val="28"/>
          <w:szCs w:val="28"/>
          <w:lang w:eastAsia="zh-CN"/>
        </w:rPr>
        <w:t>注明用途：</w:t>
      </w:r>
      <w:r>
        <w:rPr>
          <w:rFonts w:hint="eastAsia" w:ascii="仿宋" w:hAnsi="仿宋" w:eastAsia="仿宋"/>
          <w:sz w:val="28"/>
          <w:szCs w:val="28"/>
          <w:highlight w:val="none"/>
          <w:lang w:eastAsia="zh-CN"/>
        </w:rPr>
        <w:t>2026年装置区重点设备新增视频监控安装发包项目参比保证金</w:t>
      </w:r>
    </w:p>
    <w:p w14:paraId="21EF8849">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参比有效期为参比文件接收截止期</w:t>
      </w:r>
      <w:r>
        <w:rPr>
          <w:rFonts w:hint="eastAsia" w:ascii="仿宋" w:hAnsi="仿宋" w:eastAsia="仿宋"/>
          <w:sz w:val="28"/>
          <w:szCs w:val="28"/>
          <w:highlight w:val="none"/>
          <w:lang w:eastAsia="zh-CN"/>
        </w:rPr>
        <w:t>后 90 个日</w:t>
      </w:r>
      <w:r>
        <w:rPr>
          <w:rFonts w:hint="eastAsia" w:ascii="仿宋" w:hAnsi="仿宋" w:eastAsia="仿宋"/>
          <w:sz w:val="28"/>
          <w:szCs w:val="28"/>
          <w:lang w:eastAsia="zh-CN"/>
        </w:rPr>
        <w:t>历天，参比保证金有效期与参比有效期一致。</w:t>
      </w:r>
    </w:p>
    <w:p w14:paraId="7D4C0D0A">
      <w:pPr>
        <w:pStyle w:val="20"/>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5180058F">
      <w:pPr>
        <w:pStyle w:val="20"/>
        <w:spacing w:line="360" w:lineRule="auto"/>
        <w:ind w:right="121" w:firstLine="478" w:firstLineChars="171"/>
        <w:jc w:val="both"/>
        <w:rPr>
          <w:rFonts w:hint="eastAsia" w:ascii="仿宋" w:hAnsi="仿宋" w:eastAsia="仿宋"/>
          <w:color w:val="000000" w:themeColor="text1"/>
          <w:sz w:val="28"/>
          <w:szCs w:val="28"/>
          <w:lang w:eastAsia="zh-CN"/>
        </w:rPr>
      </w:pPr>
      <w:r>
        <w:rPr>
          <w:rFonts w:hint="eastAsia" w:ascii="仿宋" w:hAnsi="仿宋" w:eastAsia="仿宋"/>
          <w:sz w:val="28"/>
          <w:szCs w:val="28"/>
          <w:lang w:eastAsia="zh-CN"/>
        </w:rPr>
        <w:t>3.询比结束后将原账户无息退还参比选保证金，最迟不超过本项目规定的参比有效期满后的20天。</w:t>
      </w:r>
    </w:p>
    <w:p w14:paraId="3762126C">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48697A0C">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117BFCC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C9CE64F">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3"/>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201"/>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w:t>
      </w:r>
      <w:r>
        <w:rPr>
          <w:rFonts w:hint="eastAsia" w:ascii="仿宋" w:hAnsi="仿宋" w:eastAsia="仿宋"/>
          <w:sz w:val="28"/>
          <w:szCs w:val="28"/>
          <w:lang w:val="en-US" w:eastAsia="zh-CN"/>
        </w:rPr>
        <w:t>身份证</w:t>
      </w:r>
      <w:r>
        <w:rPr>
          <w:rFonts w:hint="eastAsia" w:ascii="仿宋" w:hAnsi="仿宋" w:eastAsia="仿宋"/>
          <w:sz w:val="28"/>
          <w:szCs w:val="28"/>
          <w:lang w:eastAsia="zh-CN"/>
        </w:rPr>
        <w:t>；</w:t>
      </w:r>
    </w:p>
    <w:p w14:paraId="4B5065E8">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0DD19AD1">
      <w:pPr>
        <w:pStyle w:val="20"/>
        <w:spacing w:line="360" w:lineRule="auto"/>
        <w:ind w:firstLine="560" w:firstLineChars="200"/>
        <w:rPr>
          <w:rFonts w:hint="default" w:ascii="仿宋" w:hAnsi="仿宋" w:eastAsia="仿宋"/>
          <w:sz w:val="28"/>
          <w:szCs w:val="28"/>
          <w:lang w:val="en-US"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val="en-US" w:eastAsia="zh-CN"/>
        </w:rPr>
        <w:t>其余详看第八章参比人文件格式</w:t>
      </w:r>
    </w:p>
    <w:p w14:paraId="3D2CFD9F">
      <w:pPr>
        <w:pStyle w:val="20"/>
        <w:spacing w:line="360" w:lineRule="auto"/>
        <w:ind w:firstLine="562" w:firstLineChars="200"/>
        <w:rPr>
          <w:rFonts w:hint="eastAsia" w:ascii="仿宋" w:hAnsi="仿宋" w:eastAsia="仿宋"/>
          <w:sz w:val="28"/>
          <w:szCs w:val="28"/>
          <w:highlight w:val="none"/>
          <w:lang w:eastAsia="zh-CN"/>
        </w:rPr>
      </w:pPr>
      <w:r>
        <w:rPr>
          <w:rFonts w:hint="eastAsia" w:ascii="仿宋" w:hAnsi="仿宋" w:eastAsia="仿宋"/>
          <w:b/>
          <w:sz w:val="28"/>
          <w:szCs w:val="28"/>
          <w:highlight w:val="none"/>
          <w:lang w:eastAsia="zh-CN"/>
        </w:rPr>
        <w:t>参比人在编制技术文件时应考虑第四章评审办法及规则中的要求。</w:t>
      </w:r>
    </w:p>
    <w:p w14:paraId="020A915C">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w:t>
      </w:r>
      <w:r>
        <w:rPr>
          <w:rFonts w:hint="eastAsia" w:ascii="仿宋" w:hAnsi="仿宋" w:eastAsia="仿宋"/>
          <w:sz w:val="28"/>
          <w:szCs w:val="28"/>
          <w:lang w:val="en-US" w:eastAsia="zh-CN"/>
        </w:rPr>
        <w:t>第八章</w:t>
      </w:r>
      <w:r>
        <w:rPr>
          <w:rFonts w:ascii="仿宋" w:hAnsi="仿宋" w:eastAsia="仿宋"/>
          <w:sz w:val="28"/>
          <w:szCs w:val="28"/>
          <w:lang w:eastAsia="zh-CN"/>
        </w:rPr>
        <w:t>)</w:t>
      </w:r>
    </w:p>
    <w:p w14:paraId="78F98971">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w:t>
      </w:r>
      <w:r>
        <w:rPr>
          <w:rFonts w:ascii="仿宋" w:hAnsi="仿宋" w:eastAsia="仿宋"/>
          <w:sz w:val="28"/>
          <w:szCs w:val="28"/>
          <w:highlight w:val="none"/>
          <w:lang w:eastAsia="zh-CN"/>
        </w:rPr>
        <w:t>按</w:t>
      </w:r>
      <w:r>
        <w:rPr>
          <w:rFonts w:hint="eastAsia" w:ascii="仿宋" w:hAnsi="仿宋" w:eastAsia="仿宋"/>
          <w:sz w:val="28"/>
          <w:szCs w:val="28"/>
          <w:highlight w:val="none"/>
          <w:lang w:val="en-US" w:eastAsia="zh-CN"/>
        </w:rPr>
        <w:t>第八章</w:t>
      </w:r>
      <w:r>
        <w:rPr>
          <w:rFonts w:ascii="仿宋" w:hAnsi="仿宋" w:eastAsia="仿宋"/>
          <w:sz w:val="28"/>
          <w:szCs w:val="28"/>
          <w:highlight w:val="none"/>
          <w:lang w:eastAsia="zh-CN"/>
        </w:rPr>
        <w:t>格式内容要</w:t>
      </w:r>
      <w:r>
        <w:rPr>
          <w:rFonts w:ascii="仿宋" w:hAnsi="仿宋" w:eastAsia="仿宋"/>
          <w:sz w:val="28"/>
          <w:szCs w:val="28"/>
          <w:lang w:eastAsia="zh-CN"/>
        </w:rPr>
        <w:t>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3"/>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44805DE6">
      <w:pPr>
        <w:pStyle w:val="20"/>
        <w:spacing w:line="360" w:lineRule="auto"/>
        <w:ind w:right="121"/>
        <w:jc w:val="both"/>
        <w:rPr>
          <w:rFonts w:hint="eastAsia" w:ascii="仿宋" w:hAnsi="仿宋" w:eastAsia="仿宋"/>
          <w:color w:val="auto"/>
          <w:sz w:val="28"/>
          <w:szCs w:val="28"/>
          <w:lang w:eastAsia="zh-CN"/>
        </w:rPr>
      </w:pPr>
      <w:r>
        <w:rPr>
          <w:rFonts w:ascii="仿宋" w:hAnsi="仿宋" w:eastAsia="仿宋"/>
          <w:b/>
          <w:color w:val="auto"/>
          <w:w w:val="95"/>
          <w:sz w:val="30"/>
          <w:szCs w:val="30"/>
          <w:lang w:eastAsia="zh-CN"/>
        </w:rPr>
        <w:t>一、</w:t>
      </w:r>
      <w:r>
        <w:rPr>
          <w:rFonts w:hint="eastAsia" w:ascii="仿宋" w:hAnsi="仿宋" w:eastAsia="仿宋"/>
          <w:b/>
          <w:color w:val="auto"/>
          <w:w w:val="95"/>
          <w:sz w:val="30"/>
          <w:szCs w:val="30"/>
          <w:lang w:eastAsia="zh-CN"/>
        </w:rPr>
        <w:t>本项目采用综合评分法评审，规则：</w:t>
      </w:r>
    </w:p>
    <w:p w14:paraId="0B9F2051">
      <w:pPr>
        <w:spacing w:line="360" w:lineRule="auto"/>
        <w:ind w:firstLine="560" w:firstLineChars="200"/>
        <w:rPr>
          <w:rFonts w:hint="eastAsia" w:ascii="仿宋" w:hAnsi="仿宋" w:eastAsia="仿宋"/>
          <w:color w:val="auto"/>
          <w:sz w:val="28"/>
          <w:szCs w:val="28"/>
          <w:lang w:eastAsia="zh-CN"/>
        </w:rPr>
      </w:pPr>
      <w:r>
        <w:rPr>
          <w:rFonts w:hint="eastAsia" w:ascii="仿宋" w:hAnsi="仿宋" w:eastAsia="仿宋"/>
          <w:color w:val="auto"/>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20"/>
        <w:spacing w:line="360" w:lineRule="auto"/>
        <w:ind w:right="121" w:firstLine="560" w:firstLineChars="200"/>
        <w:jc w:val="both"/>
        <w:rPr>
          <w:rFonts w:hint="eastAsia" w:ascii="仿宋" w:hAnsi="仿宋" w:eastAsia="仿宋"/>
          <w:color w:val="auto"/>
          <w:sz w:val="28"/>
          <w:szCs w:val="28"/>
          <w:lang w:eastAsia="zh-CN"/>
        </w:rPr>
      </w:pPr>
      <w:r>
        <w:rPr>
          <w:rFonts w:hint="eastAsia" w:ascii="仿宋" w:hAnsi="仿宋" w:eastAsia="仿宋"/>
          <w:color w:val="auto"/>
          <w:sz w:val="28"/>
          <w:szCs w:val="28"/>
          <w:lang w:eastAsia="zh-CN"/>
        </w:rPr>
        <w:t xml:space="preserve">1.2 </w:t>
      </w:r>
      <w:r>
        <w:rPr>
          <w:rFonts w:ascii="仿宋" w:hAnsi="仿宋" w:eastAsia="仿宋"/>
          <w:color w:val="auto"/>
          <w:sz w:val="28"/>
          <w:szCs w:val="28"/>
          <w:lang w:eastAsia="zh-CN"/>
        </w:rPr>
        <w:t>替补候选人的设定与使用</w:t>
      </w:r>
      <w:r>
        <w:rPr>
          <w:rFonts w:hint="eastAsia" w:ascii="仿宋" w:hAnsi="仿宋" w:eastAsia="仿宋"/>
          <w:color w:val="auto"/>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auto"/>
          <w:sz w:val="28"/>
          <w:szCs w:val="28"/>
          <w:lang w:eastAsia="zh-CN"/>
        </w:rPr>
        <w:t>保留依法追究的权利</w:t>
      </w:r>
      <w:r>
        <w:rPr>
          <w:rFonts w:hint="eastAsia" w:ascii="仿宋" w:hAnsi="仿宋" w:eastAsia="仿宋"/>
          <w:color w:val="auto"/>
          <w:sz w:val="28"/>
          <w:szCs w:val="28"/>
          <w:lang w:eastAsia="zh-CN"/>
        </w:rPr>
        <w:t>。采购人可以</w:t>
      </w:r>
      <w:r>
        <w:rPr>
          <w:rFonts w:ascii="仿宋" w:hAnsi="仿宋" w:eastAsia="仿宋"/>
          <w:color w:val="auto"/>
          <w:sz w:val="28"/>
          <w:szCs w:val="28"/>
          <w:lang w:eastAsia="zh-CN"/>
        </w:rPr>
        <w:t>确定排名第二名的中选候选人为本项目的中选人。</w:t>
      </w:r>
    </w:p>
    <w:p w14:paraId="1E52848A">
      <w:pPr>
        <w:pStyle w:val="20"/>
        <w:spacing w:line="360" w:lineRule="auto"/>
        <w:ind w:right="121" w:firstLine="560" w:firstLineChars="200"/>
        <w:jc w:val="both"/>
        <w:rPr>
          <w:rFonts w:hint="eastAsia" w:ascii="仿宋" w:hAnsi="仿宋" w:eastAsia="仿宋" w:cs="宋体"/>
          <w:color w:val="auto"/>
          <w:sz w:val="28"/>
          <w:szCs w:val="28"/>
          <w:lang w:val="en-US" w:eastAsia="zh-CN"/>
        </w:rPr>
      </w:pPr>
      <w:r>
        <w:rPr>
          <w:rFonts w:hint="eastAsia" w:ascii="仿宋" w:hAnsi="仿宋" w:eastAsia="仿宋" w:cs="宋体"/>
          <w:color w:val="auto"/>
          <w:sz w:val="28"/>
          <w:szCs w:val="28"/>
          <w:lang w:eastAsia="zh-CN"/>
        </w:rPr>
        <w:t>1.3 具体评分方法和标准详见</w:t>
      </w:r>
      <w:r>
        <w:rPr>
          <w:rFonts w:hint="eastAsia" w:ascii="仿宋" w:hAnsi="仿宋" w:eastAsia="仿宋" w:cs="宋体"/>
          <w:color w:val="auto"/>
          <w:sz w:val="28"/>
          <w:szCs w:val="28"/>
          <w:lang w:val="en-US" w:eastAsia="zh-CN"/>
        </w:rPr>
        <w:t>以下内容：</w:t>
      </w:r>
    </w:p>
    <w:p w14:paraId="36C12D38">
      <w:pPr>
        <w:pStyle w:val="20"/>
        <w:spacing w:line="360" w:lineRule="auto"/>
        <w:ind w:right="121" w:firstLine="560" w:firstLineChars="200"/>
        <w:jc w:val="both"/>
        <w:rPr>
          <w:rFonts w:hint="default" w:ascii="仿宋" w:hAnsi="仿宋" w:eastAsia="仿宋" w:cs="宋体"/>
          <w:color w:val="auto"/>
          <w:sz w:val="28"/>
          <w:szCs w:val="28"/>
          <w:lang w:val="en-US" w:eastAsia="zh-CN"/>
        </w:rPr>
      </w:pPr>
      <w:r>
        <w:rPr>
          <w:rFonts w:hint="eastAsia" w:ascii="仿宋" w:hAnsi="仿宋" w:eastAsia="仿宋" w:cs="宋体"/>
          <w:color w:val="auto"/>
          <w:sz w:val="28"/>
          <w:szCs w:val="28"/>
          <w:lang w:val="en-US" w:eastAsia="zh-CN"/>
        </w:rPr>
        <w:t>采用综合评选的方式，从商务和技术两部分进行综合评价。技术分与商务分的比例为30：70。综合得分最高者作为第一中选人。</w:t>
      </w:r>
    </w:p>
    <w:p w14:paraId="74B6AB68">
      <w:pPr>
        <w:pStyle w:val="20"/>
        <w:spacing w:line="360" w:lineRule="auto"/>
        <w:ind w:right="121" w:firstLine="560" w:firstLineChars="200"/>
        <w:jc w:val="both"/>
        <w:rPr>
          <w:rFonts w:hint="eastAsia" w:ascii="仿宋" w:hAnsi="仿宋" w:eastAsia="仿宋" w:cs="宋体"/>
          <w:color w:val="auto"/>
          <w:sz w:val="28"/>
          <w:szCs w:val="28"/>
          <w:lang w:eastAsia="zh-CN"/>
        </w:rPr>
      </w:pPr>
      <w:r>
        <w:rPr>
          <w:rFonts w:hint="eastAsia" w:ascii="仿宋" w:hAnsi="仿宋" w:eastAsia="仿宋" w:cs="宋体"/>
          <w:color w:val="auto"/>
          <w:sz w:val="28"/>
          <w:szCs w:val="28"/>
          <w:lang w:eastAsia="zh-CN"/>
        </w:rPr>
        <w:t>各分项分值分配如下：（满分100分）</w:t>
      </w:r>
    </w:p>
    <w:p w14:paraId="67C2E316">
      <w:pPr>
        <w:pStyle w:val="20"/>
        <w:spacing w:line="360" w:lineRule="auto"/>
        <w:ind w:right="121" w:firstLine="560" w:firstLineChars="200"/>
        <w:jc w:val="both"/>
        <w:rPr>
          <w:rFonts w:hint="eastAsia" w:ascii="仿宋" w:hAnsi="仿宋" w:eastAsia="仿宋" w:cs="宋体"/>
          <w:color w:val="auto"/>
          <w:sz w:val="28"/>
          <w:szCs w:val="28"/>
          <w:lang w:eastAsia="zh-CN"/>
        </w:rPr>
      </w:pPr>
      <w:r>
        <w:rPr>
          <w:rFonts w:hint="eastAsia" w:ascii="仿宋" w:hAnsi="仿宋" w:eastAsia="仿宋" w:cs="宋体"/>
          <w:color w:val="auto"/>
          <w:sz w:val="28"/>
          <w:szCs w:val="28"/>
          <w:lang w:eastAsia="zh-CN"/>
        </w:rPr>
        <w:t>技术</w:t>
      </w:r>
      <w:r>
        <w:rPr>
          <w:rFonts w:hint="eastAsia" w:ascii="仿宋" w:hAnsi="仿宋" w:eastAsia="仿宋" w:cs="宋体"/>
          <w:color w:val="auto"/>
          <w:sz w:val="28"/>
          <w:szCs w:val="28"/>
          <w:lang w:val="en-US" w:eastAsia="zh-CN"/>
        </w:rPr>
        <w:t>评分</w:t>
      </w:r>
      <w:r>
        <w:rPr>
          <w:rFonts w:hint="eastAsia" w:ascii="仿宋" w:hAnsi="仿宋" w:eastAsia="仿宋" w:cs="宋体"/>
          <w:color w:val="auto"/>
          <w:sz w:val="28"/>
          <w:szCs w:val="28"/>
          <w:lang w:eastAsia="zh-CN"/>
        </w:rPr>
        <w:t>：30分；</w:t>
      </w:r>
    </w:p>
    <w:p w14:paraId="6852FD1D">
      <w:pPr>
        <w:pStyle w:val="20"/>
        <w:spacing w:line="360" w:lineRule="auto"/>
        <w:ind w:right="121" w:firstLine="560" w:firstLineChars="200"/>
        <w:jc w:val="both"/>
        <w:rPr>
          <w:rFonts w:hint="eastAsia" w:ascii="仿宋" w:hAnsi="仿宋" w:eastAsia="仿宋" w:cs="宋体"/>
          <w:color w:val="auto"/>
          <w:sz w:val="28"/>
          <w:szCs w:val="28"/>
          <w:lang w:eastAsia="zh-CN"/>
        </w:rPr>
      </w:pPr>
      <w:r>
        <w:rPr>
          <w:rFonts w:hint="eastAsia" w:ascii="仿宋" w:hAnsi="仿宋" w:eastAsia="仿宋" w:cs="宋体"/>
          <w:color w:val="auto"/>
          <w:sz w:val="28"/>
          <w:szCs w:val="28"/>
          <w:lang w:eastAsia="zh-CN"/>
        </w:rPr>
        <w:t>商务</w:t>
      </w:r>
      <w:r>
        <w:rPr>
          <w:rFonts w:hint="eastAsia" w:ascii="仿宋" w:hAnsi="仿宋" w:eastAsia="仿宋" w:cs="宋体"/>
          <w:color w:val="auto"/>
          <w:sz w:val="28"/>
          <w:szCs w:val="28"/>
          <w:lang w:val="en-US" w:eastAsia="zh-CN"/>
        </w:rPr>
        <w:t>评分</w:t>
      </w:r>
      <w:r>
        <w:rPr>
          <w:rFonts w:hint="eastAsia" w:ascii="仿宋" w:hAnsi="仿宋" w:eastAsia="仿宋" w:cs="宋体"/>
          <w:color w:val="auto"/>
          <w:sz w:val="28"/>
          <w:szCs w:val="28"/>
          <w:lang w:eastAsia="zh-CN"/>
        </w:rPr>
        <w:t xml:space="preserve">：70分。 </w:t>
      </w:r>
    </w:p>
    <w:p w14:paraId="5214C477">
      <w:pPr>
        <w:tabs>
          <w:tab w:val="left" w:pos="426"/>
          <w:tab w:val="left" w:pos="851"/>
        </w:tabs>
        <w:spacing w:line="276" w:lineRule="auto"/>
        <w:ind w:firstLine="562" w:firstLineChars="200"/>
        <w:jc w:val="left"/>
        <w:rPr>
          <w:rFonts w:hint="eastAsia" w:ascii="仿宋_GB2312" w:hAnsi="仿宋_GB2312" w:eastAsia="仿宋_GB2312" w:cs="仿宋_GB2312"/>
          <w:b/>
          <w:sz w:val="28"/>
          <w:szCs w:val="28"/>
          <w:lang w:eastAsia="zh-CN"/>
        </w:rPr>
      </w:pPr>
      <w:r>
        <w:rPr>
          <w:rFonts w:hint="eastAsia" w:ascii="仿宋_GB2312" w:hAnsi="仿宋_GB2312" w:eastAsia="仿宋_GB2312" w:cs="仿宋_GB2312"/>
          <w:b/>
          <w:sz w:val="28"/>
          <w:szCs w:val="28"/>
        </w:rPr>
        <w:t>技术</w:t>
      </w:r>
      <w:r>
        <w:rPr>
          <w:rFonts w:hint="eastAsia" w:ascii="仿宋_GB2312" w:hAnsi="仿宋_GB2312" w:eastAsia="仿宋_GB2312" w:cs="仿宋_GB2312"/>
          <w:b/>
          <w:sz w:val="28"/>
          <w:szCs w:val="28"/>
          <w:lang w:val="en-US" w:eastAsia="zh-CN"/>
        </w:rPr>
        <w:t>评分细则</w:t>
      </w:r>
      <w:r>
        <w:rPr>
          <w:rFonts w:hint="eastAsia" w:ascii="仿宋_GB2312" w:hAnsi="仿宋_GB2312" w:eastAsia="仿宋_GB2312" w:cs="仿宋_GB2312"/>
          <w:b/>
          <w:sz w:val="28"/>
          <w:szCs w:val="28"/>
        </w:rPr>
        <w:t>（满分30）</w:t>
      </w:r>
      <w:r>
        <w:rPr>
          <w:rFonts w:hint="eastAsia" w:ascii="仿宋_GB2312" w:hAnsi="仿宋_GB2312" w:eastAsia="仿宋_GB2312" w:cs="仿宋_GB2312"/>
          <w:b/>
          <w:sz w:val="28"/>
          <w:szCs w:val="28"/>
          <w:lang w:val="en-US" w:eastAsia="zh-CN"/>
        </w:rPr>
        <w:t>如下表</w:t>
      </w:r>
      <w:r>
        <w:rPr>
          <w:rFonts w:hint="eastAsia" w:ascii="仿宋_GB2312" w:hAnsi="仿宋_GB2312" w:eastAsia="仿宋_GB2312" w:cs="仿宋_GB2312"/>
          <w:b/>
          <w:sz w:val="28"/>
          <w:szCs w:val="28"/>
          <w:lang w:eastAsia="zh-CN"/>
        </w:rPr>
        <w:t>：</w:t>
      </w:r>
    </w:p>
    <w:tbl>
      <w:tblPr>
        <w:tblStyle w:val="46"/>
        <w:tblW w:w="968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13" w:type="dxa"/>
          <w:left w:w="108" w:type="dxa"/>
          <w:bottom w:w="113" w:type="dxa"/>
          <w:right w:w="108" w:type="dxa"/>
        </w:tblCellMar>
      </w:tblPr>
      <w:tblGrid>
        <w:gridCol w:w="874"/>
        <w:gridCol w:w="1266"/>
        <w:gridCol w:w="6648"/>
        <w:gridCol w:w="898"/>
      </w:tblGrid>
      <w:tr w14:paraId="064C27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0" w:hRule="atLeast"/>
          <w:tblHeader/>
          <w:jc w:val="center"/>
        </w:trPr>
        <w:tc>
          <w:tcPr>
            <w:tcW w:w="874" w:type="dxa"/>
            <w:vAlign w:val="center"/>
          </w:tcPr>
          <w:p w14:paraId="4925336E">
            <w:pPr>
              <w:keepNext/>
              <w:adjustRightInd w:val="0"/>
              <w:snapToGrid w:val="0"/>
              <w:ind w:left="0" w:leftChars="0" w:right="0" w:rightChars="0" w:firstLine="0" w:firstLineChars="0"/>
              <w:jc w:val="center"/>
              <w:rPr>
                <w:rFonts w:ascii="Arial" w:hAnsi="Arial" w:cs="Arial"/>
                <w:b/>
                <w:bCs/>
                <w:szCs w:val="21"/>
                <w:lang w:val="zh-CN"/>
              </w:rPr>
            </w:pPr>
            <w:r>
              <w:rPr>
                <w:rFonts w:ascii="Arial" w:hAnsi="宋体" w:cs="Arial"/>
                <w:b/>
                <w:bCs/>
                <w:szCs w:val="21"/>
                <w:lang w:val="zh-CN"/>
              </w:rPr>
              <w:t>序号</w:t>
            </w:r>
          </w:p>
        </w:tc>
        <w:tc>
          <w:tcPr>
            <w:tcW w:w="1266" w:type="dxa"/>
            <w:vAlign w:val="center"/>
          </w:tcPr>
          <w:p w14:paraId="37AD60EC">
            <w:pPr>
              <w:keepNext/>
              <w:adjustRightInd w:val="0"/>
              <w:snapToGrid w:val="0"/>
              <w:ind w:left="0" w:leftChars="0" w:right="0" w:rightChars="0" w:firstLine="0" w:firstLineChars="0"/>
              <w:jc w:val="center"/>
              <w:rPr>
                <w:rFonts w:ascii="Arial" w:hAnsi="Arial" w:cs="Arial"/>
                <w:b/>
                <w:bCs/>
                <w:szCs w:val="21"/>
                <w:lang w:val="zh-CN"/>
              </w:rPr>
            </w:pPr>
            <w:r>
              <w:rPr>
                <w:rFonts w:ascii="Arial" w:hAnsi="宋体" w:cs="Arial"/>
                <w:b/>
                <w:bCs/>
                <w:szCs w:val="21"/>
                <w:lang w:val="zh-CN"/>
              </w:rPr>
              <w:t>评审内容</w:t>
            </w:r>
          </w:p>
        </w:tc>
        <w:tc>
          <w:tcPr>
            <w:tcW w:w="6648" w:type="dxa"/>
            <w:vAlign w:val="center"/>
          </w:tcPr>
          <w:p w14:paraId="589F97FC">
            <w:pPr>
              <w:keepNext/>
              <w:adjustRightInd w:val="0"/>
              <w:snapToGrid w:val="0"/>
              <w:ind w:left="0" w:leftChars="0" w:right="0" w:rightChars="0" w:firstLine="0" w:firstLineChars="0"/>
              <w:jc w:val="center"/>
              <w:rPr>
                <w:rFonts w:ascii="Arial" w:hAnsi="Arial" w:cs="Arial"/>
                <w:b/>
                <w:bCs/>
                <w:szCs w:val="21"/>
                <w:lang w:val="zh-CN"/>
              </w:rPr>
            </w:pPr>
            <w:r>
              <w:rPr>
                <w:rFonts w:ascii="Arial" w:hAnsi="宋体" w:cs="Arial"/>
                <w:b/>
                <w:bCs/>
                <w:szCs w:val="21"/>
                <w:lang w:val="zh-CN"/>
              </w:rPr>
              <w:t>评分细则</w:t>
            </w:r>
          </w:p>
        </w:tc>
        <w:tc>
          <w:tcPr>
            <w:tcW w:w="898" w:type="dxa"/>
            <w:vAlign w:val="center"/>
          </w:tcPr>
          <w:p w14:paraId="24196CB6">
            <w:pPr>
              <w:keepNext/>
              <w:adjustRightInd w:val="0"/>
              <w:snapToGrid w:val="0"/>
              <w:ind w:left="0" w:leftChars="0" w:right="0" w:rightChars="0" w:firstLine="0" w:firstLineChars="0"/>
              <w:jc w:val="center"/>
              <w:rPr>
                <w:rFonts w:ascii="Arial" w:hAnsi="Arial" w:cs="Arial"/>
                <w:b/>
                <w:bCs/>
                <w:szCs w:val="21"/>
                <w:lang w:val="zh-CN"/>
              </w:rPr>
            </w:pPr>
            <w:r>
              <w:rPr>
                <w:rFonts w:ascii="Arial" w:hAnsi="宋体" w:cs="Arial"/>
                <w:b/>
                <w:bCs/>
                <w:szCs w:val="21"/>
                <w:lang w:val="zh-CN"/>
              </w:rPr>
              <w:t>分值</w:t>
            </w:r>
          </w:p>
        </w:tc>
      </w:tr>
      <w:tr w14:paraId="705CE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0" w:hRule="atLeast"/>
          <w:tblHeader/>
          <w:jc w:val="center"/>
        </w:trPr>
        <w:tc>
          <w:tcPr>
            <w:tcW w:w="874" w:type="dxa"/>
            <w:vAlign w:val="center"/>
          </w:tcPr>
          <w:p w14:paraId="71535A47">
            <w:pPr>
              <w:keepNext/>
              <w:adjustRightInd w:val="0"/>
              <w:snapToGrid w:val="0"/>
              <w:ind w:left="0" w:leftChars="0" w:right="0" w:rightChars="0" w:firstLine="0" w:firstLineChars="0"/>
              <w:jc w:val="center"/>
              <w:rPr>
                <w:rFonts w:hint="eastAsia" w:ascii="Arial" w:hAnsi="宋体" w:eastAsia="宋体" w:cs="Arial"/>
                <w:b/>
                <w:bCs/>
                <w:sz w:val="22"/>
                <w:szCs w:val="21"/>
                <w:lang w:val="en-US" w:eastAsia="zh-CN"/>
              </w:rPr>
            </w:pPr>
            <w:r>
              <w:rPr>
                <w:rFonts w:hint="eastAsia" w:ascii="Arial" w:hAnsi="宋体" w:eastAsia="宋体" w:cs="Arial"/>
                <w:b/>
                <w:bCs/>
                <w:sz w:val="22"/>
                <w:szCs w:val="21"/>
                <w:lang w:val="en-US" w:eastAsia="zh-CN"/>
              </w:rPr>
              <w:t>1</w:t>
            </w:r>
          </w:p>
        </w:tc>
        <w:tc>
          <w:tcPr>
            <w:tcW w:w="1266" w:type="dxa"/>
            <w:vAlign w:val="center"/>
          </w:tcPr>
          <w:p w14:paraId="081E3C51">
            <w:pPr>
              <w:keepNext/>
              <w:adjustRightInd w:val="0"/>
              <w:snapToGrid w:val="0"/>
              <w:ind w:left="0" w:leftChars="0" w:right="0" w:rightChars="0" w:firstLine="0" w:firstLineChars="0"/>
              <w:jc w:val="left"/>
              <w:rPr>
                <w:rFonts w:hint="eastAsia" w:ascii="Arial" w:hAnsi="宋体" w:eastAsia="宋体" w:cs="Arial"/>
                <w:b/>
                <w:bCs/>
                <w:sz w:val="22"/>
                <w:szCs w:val="21"/>
                <w:lang w:val="en-US" w:eastAsia="zh-CN"/>
              </w:rPr>
            </w:pPr>
            <w:r>
              <w:rPr>
                <w:rFonts w:hint="eastAsia" w:ascii="Arial" w:hAnsi="宋体" w:eastAsia="宋体" w:cs="Arial"/>
                <w:b/>
                <w:bCs/>
                <w:sz w:val="22"/>
                <w:szCs w:val="21"/>
                <w:lang w:val="en-US" w:eastAsia="zh-CN"/>
              </w:rPr>
              <w:t>否决项</w:t>
            </w:r>
          </w:p>
        </w:tc>
        <w:tc>
          <w:tcPr>
            <w:tcW w:w="6648" w:type="dxa"/>
            <w:vAlign w:val="center"/>
          </w:tcPr>
          <w:p w14:paraId="3915BD81">
            <w:pPr>
              <w:keepNext/>
              <w:adjustRightInd w:val="0"/>
              <w:snapToGrid w:val="0"/>
              <w:ind w:left="0" w:leftChars="0" w:right="0" w:rightChars="0" w:firstLine="442" w:firstLineChars="200"/>
              <w:jc w:val="left"/>
              <w:rPr>
                <w:rFonts w:ascii="Arial" w:hAnsi="宋体" w:eastAsia="宋体" w:cs="Arial"/>
                <w:b/>
                <w:bCs/>
                <w:sz w:val="22"/>
                <w:szCs w:val="21"/>
                <w:lang w:val="zh-CN"/>
              </w:rPr>
            </w:pPr>
            <w:r>
              <w:rPr>
                <w:rFonts w:hint="eastAsia" w:ascii="Arial" w:hAnsi="Times New Roman" w:eastAsia="宋体" w:cs="宋体"/>
                <w:b/>
                <w:bCs/>
                <w:sz w:val="22"/>
                <w:szCs w:val="21"/>
                <w:lang w:val="en-US" w:eastAsia="zh-CN"/>
              </w:rPr>
              <w:t>参选单位未提供电子与智能化工程专业承包资质二级证书、石化企业相关防爆视频监控设备安装业绩证明文件，视为不合格供应商，资质判定不合格，不参与综合评分</w:t>
            </w:r>
            <w:r>
              <w:rPr>
                <w:rFonts w:hint="eastAsia" w:ascii="Arial" w:hAnsi="Times New Roman" w:eastAsia="宋体" w:cs="宋体"/>
                <w:b/>
                <w:bCs/>
                <w:sz w:val="22"/>
                <w:szCs w:val="21"/>
              </w:rPr>
              <w:t>。</w:t>
            </w:r>
          </w:p>
        </w:tc>
        <w:tc>
          <w:tcPr>
            <w:tcW w:w="898" w:type="dxa"/>
            <w:vAlign w:val="center"/>
          </w:tcPr>
          <w:p w14:paraId="55991F8C">
            <w:pPr>
              <w:keepNext/>
              <w:adjustRightInd w:val="0"/>
              <w:snapToGrid w:val="0"/>
              <w:ind w:left="0" w:leftChars="0" w:right="0" w:rightChars="0" w:firstLine="0" w:firstLineChars="0"/>
              <w:jc w:val="center"/>
              <w:rPr>
                <w:rFonts w:hint="eastAsia" w:ascii="Arial" w:hAnsi="宋体" w:eastAsia="宋体" w:cs="Arial"/>
                <w:b/>
                <w:bCs/>
                <w:sz w:val="22"/>
                <w:szCs w:val="21"/>
                <w:lang w:val="en-US" w:eastAsia="zh-CN"/>
              </w:rPr>
            </w:pPr>
            <w:r>
              <w:rPr>
                <w:rFonts w:hint="eastAsia" w:ascii="Arial" w:hAnsi="宋体" w:eastAsia="宋体" w:cs="Arial"/>
                <w:b/>
                <w:bCs/>
                <w:sz w:val="22"/>
                <w:szCs w:val="21"/>
                <w:lang w:val="en-US" w:eastAsia="zh-CN"/>
              </w:rPr>
              <w:t>/</w:t>
            </w:r>
          </w:p>
        </w:tc>
      </w:tr>
      <w:tr w14:paraId="7F824D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0" w:hRule="atLeast"/>
          <w:tblHeader/>
          <w:jc w:val="center"/>
        </w:trPr>
        <w:tc>
          <w:tcPr>
            <w:tcW w:w="874" w:type="dxa"/>
            <w:vAlign w:val="center"/>
          </w:tcPr>
          <w:p w14:paraId="4F6E2CC7">
            <w:pPr>
              <w:keepNext/>
              <w:adjustRightInd w:val="0"/>
              <w:snapToGrid w:val="0"/>
              <w:ind w:left="0" w:leftChars="0" w:right="0" w:rightChars="0" w:firstLine="0" w:firstLineChars="0"/>
              <w:jc w:val="center"/>
              <w:rPr>
                <w:rFonts w:hint="default" w:ascii="Arial" w:hAnsi="宋体" w:eastAsia="宋体" w:cs="Arial"/>
                <w:b w:val="0"/>
                <w:bCs w:val="0"/>
                <w:sz w:val="22"/>
                <w:szCs w:val="21"/>
                <w:lang w:val="en-US" w:eastAsia="zh-CN"/>
              </w:rPr>
            </w:pPr>
            <w:r>
              <w:rPr>
                <w:rFonts w:hint="eastAsia" w:ascii="Arial" w:hAnsi="宋体" w:eastAsia="宋体" w:cs="Arial"/>
                <w:b w:val="0"/>
                <w:bCs w:val="0"/>
                <w:sz w:val="22"/>
                <w:szCs w:val="21"/>
                <w:lang w:val="en-US" w:eastAsia="zh-CN"/>
              </w:rPr>
              <w:t>2</w:t>
            </w:r>
          </w:p>
        </w:tc>
        <w:tc>
          <w:tcPr>
            <w:tcW w:w="1266" w:type="dxa"/>
            <w:vAlign w:val="center"/>
          </w:tcPr>
          <w:p w14:paraId="7A62CA19">
            <w:pPr>
              <w:keepNext/>
              <w:adjustRightInd w:val="0"/>
              <w:snapToGrid w:val="0"/>
              <w:ind w:left="0" w:leftChars="0" w:right="0" w:rightChars="0" w:firstLine="0" w:firstLineChars="0"/>
              <w:jc w:val="left"/>
              <w:rPr>
                <w:rFonts w:hint="eastAsia" w:ascii="Arial" w:hAnsi="宋体" w:eastAsia="宋体" w:cs="Arial"/>
                <w:b/>
                <w:bCs/>
                <w:sz w:val="22"/>
                <w:szCs w:val="21"/>
                <w:lang w:val="en-US" w:eastAsia="zh-CN"/>
              </w:rPr>
            </w:pPr>
            <w:r>
              <w:rPr>
                <w:rFonts w:hint="eastAsia" w:ascii="Arial" w:hAnsi="宋体" w:eastAsia="宋体" w:cs="Arial"/>
                <w:color w:val="000000"/>
                <w:sz w:val="22"/>
                <w:szCs w:val="21"/>
              </w:rPr>
              <w:t>业绩</w:t>
            </w:r>
            <w:r>
              <w:rPr>
                <w:rFonts w:ascii="Arial" w:hAnsi="宋体" w:eastAsia="宋体" w:cs="Arial"/>
                <w:color w:val="000000"/>
                <w:sz w:val="22"/>
                <w:szCs w:val="21"/>
              </w:rPr>
              <w:t>情况</w:t>
            </w:r>
          </w:p>
        </w:tc>
        <w:tc>
          <w:tcPr>
            <w:tcW w:w="6648" w:type="dxa"/>
            <w:vAlign w:val="center"/>
          </w:tcPr>
          <w:p w14:paraId="062FDC79">
            <w:pPr>
              <w:keepNext/>
              <w:snapToGrid w:val="0"/>
              <w:spacing w:line="240" w:lineRule="auto"/>
              <w:ind w:left="0" w:leftChars="0" w:right="0" w:rightChars="0" w:firstLine="440" w:firstLineChars="200"/>
              <w:jc w:val="left"/>
              <w:rPr>
                <w:rFonts w:hint="eastAsia" w:ascii="Arial" w:hAnsi="宋体" w:eastAsia="宋体" w:cs="Arial"/>
                <w:color w:val="000000"/>
                <w:sz w:val="22"/>
                <w:szCs w:val="21"/>
              </w:rPr>
            </w:pPr>
            <w:r>
              <w:rPr>
                <w:rFonts w:hint="eastAsia" w:ascii="Arial" w:hAnsi="宋体" w:cs="Arial"/>
                <w:color w:val="000000"/>
                <w:sz w:val="22"/>
                <w:szCs w:val="21"/>
                <w:lang w:val="en-US" w:eastAsia="zh-CN"/>
              </w:rPr>
              <w:t>参选人</w:t>
            </w:r>
            <w:r>
              <w:rPr>
                <w:rFonts w:hint="eastAsia" w:ascii="Arial" w:hAnsi="宋体" w:eastAsia="宋体" w:cs="Arial"/>
                <w:color w:val="000000"/>
                <w:sz w:val="22"/>
                <w:szCs w:val="21"/>
                <w:lang w:val="en-US" w:eastAsia="zh-CN"/>
              </w:rPr>
              <w:t>提供</w:t>
            </w:r>
            <w:r>
              <w:rPr>
                <w:rFonts w:hint="eastAsia" w:ascii="Arial" w:hAnsi="宋体" w:eastAsia="宋体" w:cs="Arial"/>
                <w:color w:val="000000"/>
                <w:sz w:val="22"/>
                <w:szCs w:val="21"/>
              </w:rPr>
              <w:t>近3年（2022年12月-至今（合同签订日期））石油化工</w:t>
            </w:r>
            <w:r>
              <w:rPr>
                <w:rFonts w:hint="eastAsia" w:ascii="Arial" w:hAnsi="宋体" w:eastAsia="宋体" w:cs="Arial"/>
                <w:color w:val="000000"/>
                <w:sz w:val="22"/>
                <w:szCs w:val="21"/>
                <w:lang w:val="en-US" w:eastAsia="zh-CN"/>
              </w:rPr>
              <w:t>企业，</w:t>
            </w:r>
            <w:r>
              <w:rPr>
                <w:rFonts w:hint="eastAsia" w:ascii="Arial" w:hAnsi="宋体" w:eastAsia="宋体" w:cs="Arial"/>
                <w:b/>
                <w:bCs/>
                <w:color w:val="000000"/>
                <w:sz w:val="22"/>
                <w:szCs w:val="21"/>
                <w:lang w:val="en-US" w:eastAsia="zh-CN"/>
              </w:rPr>
              <w:t>独立</w:t>
            </w:r>
            <w:r>
              <w:rPr>
                <w:rFonts w:hint="eastAsia" w:ascii="Arial" w:hAnsi="宋体" w:eastAsia="宋体" w:cs="Arial"/>
                <w:color w:val="000000"/>
                <w:sz w:val="22"/>
                <w:szCs w:val="21"/>
              </w:rPr>
              <w:t>防爆视频监控系统安装与施工</w:t>
            </w:r>
            <w:r>
              <w:rPr>
                <w:rFonts w:hint="eastAsia" w:ascii="Arial" w:hAnsi="宋体" w:eastAsia="宋体" w:cs="Arial"/>
                <w:color w:val="000000"/>
                <w:sz w:val="22"/>
                <w:szCs w:val="21"/>
                <w:lang w:val="en-US" w:eastAsia="zh-CN"/>
              </w:rPr>
              <w:t>业绩</w:t>
            </w:r>
            <w:r>
              <w:rPr>
                <w:rFonts w:hint="eastAsia" w:ascii="Arial" w:hAnsi="宋体" w:eastAsia="宋体" w:cs="Arial"/>
                <w:color w:val="000000"/>
                <w:sz w:val="22"/>
                <w:szCs w:val="21"/>
              </w:rPr>
              <w:t>（提供合同全本复印件，原件备查）：</w:t>
            </w:r>
          </w:p>
          <w:p w14:paraId="51DDE16F">
            <w:pPr>
              <w:keepNext/>
              <w:snapToGrid w:val="0"/>
              <w:spacing w:line="240" w:lineRule="auto"/>
              <w:ind w:left="0" w:leftChars="0" w:right="0" w:rightChars="0" w:firstLine="0" w:firstLineChars="0"/>
              <w:jc w:val="left"/>
              <w:rPr>
                <w:rFonts w:hint="eastAsia" w:ascii="Arial" w:hAnsi="宋体" w:eastAsia="宋体" w:cs="Arial"/>
                <w:color w:val="000000"/>
                <w:sz w:val="22"/>
                <w:szCs w:val="21"/>
              </w:rPr>
            </w:pPr>
            <w:r>
              <w:rPr>
                <w:rFonts w:hint="eastAsia" w:ascii="Arial" w:hAnsi="宋体" w:eastAsia="宋体" w:cs="Arial"/>
                <w:color w:val="000000"/>
                <w:sz w:val="22"/>
                <w:szCs w:val="21"/>
                <w:lang w:val="en-US" w:eastAsia="zh-CN"/>
              </w:rPr>
              <w:t>1、</w:t>
            </w:r>
            <w:r>
              <w:rPr>
                <w:rFonts w:hint="eastAsia" w:ascii="Arial" w:hAnsi="宋体" w:eastAsia="宋体" w:cs="Arial"/>
                <w:color w:val="000000"/>
                <w:sz w:val="22"/>
                <w:szCs w:val="21"/>
              </w:rPr>
              <w:t>基础分：合同标的</w:t>
            </w:r>
            <w:r>
              <w:rPr>
                <w:rFonts w:hint="eastAsia" w:ascii="Arial" w:hAnsi="宋体" w:eastAsia="宋体" w:cs="Arial"/>
                <w:color w:val="000000"/>
                <w:sz w:val="22"/>
                <w:szCs w:val="21"/>
                <w:lang w:val="en-US" w:eastAsia="zh-CN"/>
              </w:rPr>
              <w:t>金额</w:t>
            </w:r>
            <w:r>
              <w:rPr>
                <w:rFonts w:hint="eastAsia" w:ascii="Arial" w:hAnsi="宋体" w:eastAsia="宋体" w:cs="Arial"/>
                <w:color w:val="000000"/>
                <w:sz w:val="22"/>
                <w:szCs w:val="21"/>
              </w:rPr>
              <w:t>≥10万元/份，且数量≥2份，得1分；</w:t>
            </w:r>
          </w:p>
          <w:p w14:paraId="1054E727">
            <w:pPr>
              <w:keepNext/>
              <w:snapToGrid w:val="0"/>
              <w:spacing w:line="240" w:lineRule="auto"/>
              <w:ind w:left="0" w:leftChars="0" w:right="0" w:rightChars="0" w:firstLine="0" w:firstLineChars="0"/>
              <w:jc w:val="left"/>
              <w:rPr>
                <w:rFonts w:hint="eastAsia" w:ascii="Arial" w:hAnsi="宋体" w:eastAsia="宋体" w:cs="Arial"/>
                <w:color w:val="000000"/>
                <w:sz w:val="22"/>
                <w:szCs w:val="21"/>
              </w:rPr>
            </w:pPr>
            <w:r>
              <w:rPr>
                <w:rFonts w:hint="eastAsia" w:ascii="Arial" w:hAnsi="宋体" w:eastAsia="宋体" w:cs="Arial"/>
                <w:color w:val="000000"/>
                <w:sz w:val="22"/>
                <w:szCs w:val="21"/>
                <w:lang w:val="en-US" w:eastAsia="zh-CN"/>
              </w:rPr>
              <w:t>2、</w:t>
            </w:r>
            <w:r>
              <w:rPr>
                <w:rFonts w:hint="default" w:ascii="Arial" w:hAnsi="宋体" w:eastAsia="宋体" w:cs="Arial"/>
                <w:color w:val="000000"/>
                <w:sz w:val="22"/>
                <w:szCs w:val="21"/>
              </w:rPr>
              <w:t>加分项：单份合同金额</w:t>
            </w:r>
            <w:r>
              <w:rPr>
                <w:rFonts w:hint="eastAsia" w:ascii="Arial" w:hAnsi="宋体" w:eastAsia="宋体" w:cs="Arial"/>
                <w:color w:val="000000"/>
                <w:sz w:val="22"/>
                <w:szCs w:val="21"/>
              </w:rPr>
              <w:t>≥</w:t>
            </w:r>
            <w:r>
              <w:rPr>
                <w:rFonts w:hint="default" w:ascii="Arial" w:hAnsi="宋体" w:eastAsia="宋体" w:cs="Arial"/>
                <w:color w:val="000000"/>
                <w:sz w:val="22"/>
                <w:szCs w:val="21"/>
              </w:rPr>
              <w:t>150万元，每份加1分；</w:t>
            </w:r>
          </w:p>
          <w:p w14:paraId="27590055">
            <w:pPr>
              <w:keepNext/>
              <w:snapToGrid w:val="0"/>
              <w:spacing w:line="240" w:lineRule="auto"/>
              <w:ind w:left="0" w:leftChars="0" w:right="0" w:rightChars="0" w:firstLine="0" w:firstLineChars="0"/>
              <w:jc w:val="left"/>
              <w:rPr>
                <w:rFonts w:hint="eastAsia" w:ascii="Arial" w:hAnsi="Times New Roman" w:eastAsia="宋体" w:cs="宋体"/>
                <w:b/>
                <w:bCs/>
                <w:sz w:val="22"/>
                <w:szCs w:val="21"/>
                <w:lang w:val="en-US" w:eastAsia="zh-CN"/>
              </w:rPr>
            </w:pPr>
            <w:r>
              <w:rPr>
                <w:rFonts w:hint="eastAsia" w:ascii="Arial" w:hAnsi="宋体" w:eastAsia="宋体" w:cs="Arial"/>
                <w:color w:val="000000"/>
                <w:sz w:val="22"/>
                <w:szCs w:val="21"/>
                <w:lang w:val="en-US" w:eastAsia="zh-CN"/>
              </w:rPr>
              <w:t>3、</w:t>
            </w:r>
            <w:r>
              <w:rPr>
                <w:rFonts w:hint="default" w:ascii="Arial" w:hAnsi="宋体" w:eastAsia="宋体" w:cs="Arial"/>
                <w:color w:val="000000"/>
                <w:sz w:val="22"/>
                <w:szCs w:val="21"/>
              </w:rPr>
              <w:t>最高分：累计得分不超过</w:t>
            </w:r>
            <w:r>
              <w:rPr>
                <w:rFonts w:hint="eastAsia" w:ascii="Arial" w:hAnsi="宋体" w:eastAsia="宋体" w:cs="Arial"/>
                <w:color w:val="000000"/>
                <w:sz w:val="22"/>
                <w:szCs w:val="21"/>
                <w:lang w:val="en-US" w:eastAsia="zh-CN"/>
              </w:rPr>
              <w:t>5</w:t>
            </w:r>
            <w:r>
              <w:rPr>
                <w:rFonts w:hint="default" w:ascii="Arial" w:hAnsi="宋体" w:eastAsia="宋体" w:cs="Arial"/>
                <w:color w:val="000000"/>
                <w:sz w:val="22"/>
                <w:szCs w:val="21"/>
              </w:rPr>
              <w:t>分。</w:t>
            </w:r>
          </w:p>
        </w:tc>
        <w:tc>
          <w:tcPr>
            <w:tcW w:w="898" w:type="dxa"/>
            <w:vAlign w:val="center"/>
          </w:tcPr>
          <w:p w14:paraId="734F4AAC">
            <w:pPr>
              <w:keepNext/>
              <w:adjustRightInd w:val="0"/>
              <w:snapToGrid w:val="0"/>
              <w:ind w:left="0" w:leftChars="0" w:right="0" w:rightChars="0" w:firstLine="0" w:firstLineChars="0"/>
              <w:jc w:val="center"/>
              <w:rPr>
                <w:rFonts w:hint="eastAsia" w:ascii="Arial" w:hAnsi="宋体" w:eastAsia="宋体" w:cs="Arial"/>
                <w:b/>
                <w:bCs/>
                <w:sz w:val="22"/>
                <w:szCs w:val="21"/>
                <w:lang w:val="en-US" w:eastAsia="zh-CN"/>
              </w:rPr>
            </w:pPr>
            <w:r>
              <w:rPr>
                <w:rFonts w:hint="eastAsia" w:ascii="Arial" w:hAnsi="Arial" w:eastAsia="宋体" w:cs="Arial"/>
                <w:sz w:val="22"/>
                <w:szCs w:val="21"/>
                <w:lang w:val="en-US" w:eastAsia="zh-CN"/>
              </w:rPr>
              <w:t>5分</w:t>
            </w:r>
          </w:p>
        </w:tc>
      </w:tr>
      <w:tr w14:paraId="532B5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0" w:hRule="atLeast"/>
          <w:tblHeader/>
          <w:jc w:val="center"/>
        </w:trPr>
        <w:tc>
          <w:tcPr>
            <w:tcW w:w="874" w:type="dxa"/>
            <w:vAlign w:val="center"/>
          </w:tcPr>
          <w:p w14:paraId="59AAAACE">
            <w:pPr>
              <w:keepNext/>
              <w:adjustRightInd w:val="0"/>
              <w:snapToGrid w:val="0"/>
              <w:ind w:left="0" w:leftChars="0" w:right="0" w:rightChars="0" w:firstLine="0" w:firstLineChars="0"/>
              <w:jc w:val="center"/>
              <w:rPr>
                <w:rFonts w:hint="eastAsia" w:ascii="Arial" w:hAnsi="Arial" w:eastAsia="宋体" w:cs="Arial"/>
                <w:b w:val="0"/>
                <w:bCs w:val="0"/>
                <w:sz w:val="22"/>
                <w:szCs w:val="21"/>
                <w:lang w:val="zh-CN" w:eastAsia="zh-CN"/>
              </w:rPr>
            </w:pPr>
            <w:r>
              <w:rPr>
                <w:rFonts w:hint="eastAsia" w:ascii="Arial" w:hAnsi="Arial" w:eastAsia="宋体" w:cs="Arial"/>
                <w:b w:val="0"/>
                <w:bCs w:val="0"/>
                <w:sz w:val="22"/>
                <w:szCs w:val="21"/>
                <w:lang w:val="en-US" w:eastAsia="zh-CN"/>
              </w:rPr>
              <w:t>3</w:t>
            </w:r>
          </w:p>
        </w:tc>
        <w:tc>
          <w:tcPr>
            <w:tcW w:w="1266" w:type="dxa"/>
            <w:vAlign w:val="center"/>
          </w:tcPr>
          <w:p w14:paraId="75030FB8">
            <w:pPr>
              <w:keepNext/>
              <w:adjustRightInd w:val="0"/>
              <w:snapToGrid w:val="0"/>
              <w:ind w:left="0" w:leftChars="0" w:right="0" w:rightChars="0" w:firstLine="0" w:firstLineChars="0"/>
              <w:jc w:val="left"/>
              <w:rPr>
                <w:rFonts w:ascii="Arial" w:hAnsi="Arial" w:eastAsia="宋体" w:cs="Arial"/>
                <w:sz w:val="22"/>
                <w:szCs w:val="21"/>
                <w:lang w:val="zh-CN"/>
              </w:rPr>
            </w:pPr>
            <w:r>
              <w:rPr>
                <w:rFonts w:hint="eastAsia" w:ascii="Arial" w:hAnsi="宋体" w:eastAsia="宋体" w:cs="Arial"/>
                <w:color w:val="000000"/>
                <w:sz w:val="22"/>
                <w:szCs w:val="21"/>
                <w:lang w:eastAsia="zh-CN"/>
              </w:rPr>
              <w:t>参选</w:t>
            </w:r>
            <w:r>
              <w:rPr>
                <w:rFonts w:hint="eastAsia" w:ascii="Arial" w:hAnsi="宋体" w:eastAsia="宋体" w:cs="Arial"/>
                <w:color w:val="000000"/>
                <w:sz w:val="22"/>
                <w:szCs w:val="21"/>
              </w:rPr>
              <w:t>人综合实力</w:t>
            </w:r>
          </w:p>
        </w:tc>
        <w:tc>
          <w:tcPr>
            <w:tcW w:w="6648" w:type="dxa"/>
            <w:vAlign w:val="center"/>
          </w:tcPr>
          <w:p w14:paraId="2F8E78D2">
            <w:pPr>
              <w:keepNext/>
              <w:snapToGrid w:val="0"/>
              <w:spacing w:line="240" w:lineRule="auto"/>
              <w:ind w:left="0" w:leftChars="0" w:right="0" w:rightChars="0" w:firstLine="440" w:firstLineChars="200"/>
              <w:jc w:val="left"/>
              <w:rPr>
                <w:rFonts w:ascii="Arial" w:hAnsi="宋体" w:eastAsia="宋体" w:cs="Arial"/>
                <w:color w:val="000000"/>
                <w:sz w:val="22"/>
                <w:szCs w:val="21"/>
              </w:rPr>
            </w:pPr>
            <w:r>
              <w:rPr>
                <w:rFonts w:hint="eastAsia" w:ascii="Arial" w:hAnsi="宋体" w:eastAsia="宋体" w:cs="Arial"/>
                <w:color w:val="000000"/>
                <w:sz w:val="22"/>
                <w:szCs w:val="21"/>
                <w:lang w:eastAsia="zh-CN"/>
              </w:rPr>
              <w:t>参选</w:t>
            </w:r>
            <w:r>
              <w:rPr>
                <w:rFonts w:hint="eastAsia" w:ascii="Arial" w:hAnsi="宋体" w:eastAsia="宋体" w:cs="Arial"/>
                <w:color w:val="000000"/>
                <w:sz w:val="22"/>
                <w:szCs w:val="21"/>
              </w:rPr>
              <w:t>人具有安全生产许可证</w:t>
            </w:r>
            <w:r>
              <w:rPr>
                <w:rFonts w:hint="eastAsia" w:ascii="Arial" w:hAnsi="宋体" w:eastAsia="宋体" w:cs="Arial"/>
                <w:color w:val="000000"/>
                <w:sz w:val="22"/>
                <w:szCs w:val="21"/>
                <w:lang w:eastAsia="zh-CN"/>
              </w:rPr>
              <w:t>、</w:t>
            </w:r>
            <w:r>
              <w:rPr>
                <w:rFonts w:hint="eastAsia" w:ascii="Arial" w:hAnsi="宋体" w:eastAsia="宋体" w:cs="Arial"/>
                <w:color w:val="000000"/>
                <w:sz w:val="22"/>
                <w:szCs w:val="21"/>
              </w:rPr>
              <w:t xml:space="preserve"> ISO9001 质量管理体系认证证书、 ISO14001 环境管理体系认证证书有效期内、 ISO20000 信息技术服务管理体系证书、ISO45001 职业健康安全管理体系认证证书，且在有效期内，提供得</w:t>
            </w:r>
            <w:r>
              <w:rPr>
                <w:rFonts w:ascii="Arial" w:hAnsi="宋体" w:eastAsia="宋体" w:cs="Arial"/>
                <w:color w:val="000000"/>
                <w:sz w:val="22"/>
                <w:szCs w:val="21"/>
              </w:rPr>
              <w:t>1</w:t>
            </w:r>
            <w:r>
              <w:rPr>
                <w:rFonts w:hint="eastAsia" w:ascii="Arial" w:hAnsi="宋体" w:eastAsia="宋体" w:cs="Arial"/>
                <w:color w:val="000000"/>
                <w:sz w:val="22"/>
                <w:szCs w:val="21"/>
              </w:rPr>
              <w:t>分，未提供或提供不完整，不得分。（提供全本复印件，原件备查）</w:t>
            </w:r>
          </w:p>
        </w:tc>
        <w:tc>
          <w:tcPr>
            <w:tcW w:w="898" w:type="dxa"/>
            <w:vAlign w:val="center"/>
          </w:tcPr>
          <w:p w14:paraId="4C8C7504">
            <w:pPr>
              <w:keepNext/>
              <w:adjustRightInd w:val="0"/>
              <w:snapToGrid w:val="0"/>
              <w:ind w:left="0" w:leftChars="0" w:right="0" w:rightChars="0" w:firstLine="0" w:firstLineChars="0"/>
              <w:jc w:val="center"/>
              <w:rPr>
                <w:rFonts w:hint="eastAsia" w:ascii="Arial" w:hAnsi="Arial" w:eastAsia="宋体" w:cs="Arial"/>
                <w:sz w:val="22"/>
                <w:szCs w:val="21"/>
                <w:lang w:val="en-US" w:eastAsia="zh-CN"/>
              </w:rPr>
            </w:pPr>
            <w:r>
              <w:rPr>
                <w:rFonts w:ascii="Arial" w:hAnsi="Arial" w:eastAsia="宋体" w:cs="Arial"/>
                <w:sz w:val="22"/>
                <w:szCs w:val="21"/>
                <w:lang w:val="zh-CN"/>
              </w:rPr>
              <w:t>1</w:t>
            </w:r>
            <w:r>
              <w:rPr>
                <w:rFonts w:hint="eastAsia" w:ascii="Arial" w:hAnsi="Arial" w:eastAsia="宋体" w:cs="Arial"/>
                <w:sz w:val="22"/>
                <w:szCs w:val="21"/>
                <w:lang w:val="en-US" w:eastAsia="zh-CN"/>
              </w:rPr>
              <w:t>分</w:t>
            </w:r>
          </w:p>
        </w:tc>
      </w:tr>
      <w:tr w14:paraId="214AEB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0" w:hRule="atLeast"/>
          <w:tblHeader/>
          <w:jc w:val="center"/>
        </w:trPr>
        <w:tc>
          <w:tcPr>
            <w:tcW w:w="874" w:type="dxa"/>
            <w:vAlign w:val="center"/>
          </w:tcPr>
          <w:p w14:paraId="1BFFECCA">
            <w:pPr>
              <w:keepNext/>
              <w:adjustRightInd w:val="0"/>
              <w:snapToGrid w:val="0"/>
              <w:ind w:left="0" w:leftChars="0" w:right="0" w:rightChars="0" w:firstLine="0" w:firstLineChars="0"/>
              <w:jc w:val="center"/>
              <w:rPr>
                <w:rFonts w:hint="eastAsia" w:ascii="Arial" w:hAnsi="Arial" w:eastAsia="宋体" w:cs="Arial"/>
                <w:b w:val="0"/>
                <w:bCs w:val="0"/>
                <w:sz w:val="22"/>
                <w:szCs w:val="21"/>
                <w:lang w:val="en-US" w:eastAsia="zh-CN"/>
              </w:rPr>
            </w:pPr>
            <w:r>
              <w:rPr>
                <w:rFonts w:hint="eastAsia" w:ascii="Arial" w:hAnsi="Arial" w:eastAsia="宋体" w:cs="Arial"/>
                <w:b w:val="0"/>
                <w:bCs w:val="0"/>
                <w:sz w:val="22"/>
                <w:szCs w:val="21"/>
                <w:lang w:val="en-US" w:eastAsia="zh-CN"/>
              </w:rPr>
              <w:t>4</w:t>
            </w:r>
          </w:p>
        </w:tc>
        <w:tc>
          <w:tcPr>
            <w:tcW w:w="1266" w:type="dxa"/>
            <w:vAlign w:val="center"/>
          </w:tcPr>
          <w:p w14:paraId="13459729">
            <w:pPr>
              <w:keepNext/>
              <w:adjustRightInd w:val="0"/>
              <w:snapToGrid w:val="0"/>
              <w:ind w:left="0" w:leftChars="0" w:right="0" w:rightChars="0" w:firstLine="0" w:firstLineChars="0"/>
              <w:jc w:val="left"/>
              <w:rPr>
                <w:rFonts w:ascii="Arial" w:hAnsi="Arial" w:eastAsia="宋体" w:cs="Arial"/>
                <w:sz w:val="22"/>
                <w:szCs w:val="21"/>
                <w:lang w:val="zh-CN"/>
              </w:rPr>
            </w:pPr>
            <w:r>
              <w:rPr>
                <w:rFonts w:hint="eastAsia" w:ascii="Arial" w:hAnsi="Arial" w:eastAsia="宋体" w:cs="Arial"/>
                <w:sz w:val="22"/>
                <w:szCs w:val="21"/>
                <w:lang w:val="zh-CN"/>
              </w:rPr>
              <w:t>施工人员配置</w:t>
            </w:r>
          </w:p>
        </w:tc>
        <w:tc>
          <w:tcPr>
            <w:tcW w:w="6648" w:type="dxa"/>
            <w:vAlign w:val="center"/>
          </w:tcPr>
          <w:p w14:paraId="50618BE4">
            <w:pPr>
              <w:keepNext/>
              <w:snapToGrid w:val="0"/>
              <w:spacing w:line="240" w:lineRule="auto"/>
              <w:ind w:left="0" w:leftChars="0" w:right="0" w:rightChars="0" w:firstLine="440" w:firstLineChars="200"/>
              <w:jc w:val="left"/>
              <w:rPr>
                <w:rFonts w:ascii="Arial" w:hAnsi="宋体" w:eastAsia="宋体" w:cs="Arial"/>
                <w:color w:val="000000"/>
                <w:sz w:val="22"/>
                <w:szCs w:val="21"/>
              </w:rPr>
            </w:pPr>
            <w:r>
              <w:rPr>
                <w:rFonts w:hint="eastAsia" w:ascii="Arial" w:hAnsi="宋体" w:cs="Arial"/>
                <w:color w:val="000000"/>
                <w:sz w:val="22"/>
                <w:szCs w:val="21"/>
                <w:lang w:val="en-US" w:eastAsia="zh-CN"/>
              </w:rPr>
              <w:t>参选人</w:t>
            </w:r>
            <w:r>
              <w:rPr>
                <w:rFonts w:hint="eastAsia" w:ascii="Arial" w:hAnsi="宋体" w:eastAsia="宋体" w:cs="Arial"/>
                <w:color w:val="000000"/>
                <w:sz w:val="22"/>
                <w:szCs w:val="21"/>
              </w:rPr>
              <w:t>承诺以下组织架构人员在施工阶段出勤不变更，</w:t>
            </w:r>
            <w:r>
              <w:rPr>
                <w:rFonts w:hint="eastAsia" w:ascii="Arial" w:hAnsi="宋体" w:eastAsia="宋体" w:cs="Arial"/>
                <w:b/>
                <w:bCs/>
                <w:color w:val="000000"/>
                <w:sz w:val="22"/>
                <w:szCs w:val="21"/>
              </w:rPr>
              <w:t>并提供近六个月社保证明</w:t>
            </w:r>
            <w:r>
              <w:rPr>
                <w:rFonts w:hint="eastAsia" w:ascii="Arial" w:hAnsi="宋体" w:eastAsia="宋体" w:cs="Arial"/>
                <w:color w:val="000000"/>
                <w:sz w:val="22"/>
                <w:szCs w:val="21"/>
              </w:rPr>
              <w:t>，由评委在0</w:t>
            </w:r>
            <w:r>
              <w:rPr>
                <w:rFonts w:ascii="Arial" w:hAnsi="宋体" w:eastAsia="宋体" w:cs="Arial"/>
                <w:color w:val="000000"/>
                <w:sz w:val="22"/>
                <w:szCs w:val="21"/>
              </w:rPr>
              <w:t>~6分之间进行评审并评分：</w:t>
            </w:r>
          </w:p>
          <w:p w14:paraId="2BCAC255">
            <w:pPr>
              <w:keepNext/>
              <w:snapToGrid w:val="0"/>
              <w:spacing w:line="240" w:lineRule="auto"/>
              <w:ind w:left="0" w:leftChars="0" w:right="0" w:rightChars="0" w:firstLine="0" w:firstLineChars="0"/>
              <w:jc w:val="left"/>
              <w:rPr>
                <w:rFonts w:ascii="Arial" w:hAnsi="宋体" w:eastAsia="宋体" w:cs="Arial"/>
                <w:color w:val="000000"/>
                <w:sz w:val="22"/>
                <w:szCs w:val="21"/>
              </w:rPr>
            </w:pPr>
            <w:r>
              <w:rPr>
                <w:rFonts w:hint="eastAsia" w:ascii="Arial" w:hAnsi="宋体" w:eastAsia="宋体" w:cs="Arial"/>
                <w:color w:val="000000"/>
                <w:sz w:val="22"/>
                <w:szCs w:val="21"/>
              </w:rPr>
              <w:t>1、</w:t>
            </w:r>
            <w:r>
              <w:rPr>
                <w:rFonts w:ascii="Arial" w:hAnsi="宋体" w:eastAsia="宋体" w:cs="Arial"/>
                <w:color w:val="000000"/>
                <w:sz w:val="22"/>
                <w:szCs w:val="21"/>
              </w:rPr>
              <w:t>项目经理持有建造师二级，得</w:t>
            </w:r>
            <w:r>
              <w:rPr>
                <w:rFonts w:hint="eastAsia" w:ascii="Arial" w:hAnsi="宋体" w:eastAsia="宋体" w:cs="Arial"/>
                <w:color w:val="000000"/>
                <w:sz w:val="22"/>
                <w:szCs w:val="21"/>
              </w:rPr>
              <w:t>1分；一级得2分；</w:t>
            </w:r>
          </w:p>
          <w:p w14:paraId="05978B69">
            <w:pPr>
              <w:keepNext/>
              <w:snapToGrid w:val="0"/>
              <w:spacing w:line="240" w:lineRule="auto"/>
              <w:ind w:left="0" w:leftChars="0" w:right="0" w:rightChars="0" w:firstLine="0" w:firstLineChars="0"/>
              <w:jc w:val="left"/>
              <w:rPr>
                <w:rFonts w:ascii="Arial" w:hAnsi="宋体" w:eastAsia="宋体" w:cs="Arial"/>
                <w:color w:val="000000"/>
                <w:sz w:val="22"/>
                <w:szCs w:val="21"/>
              </w:rPr>
            </w:pPr>
            <w:r>
              <w:rPr>
                <w:rFonts w:hint="eastAsia" w:ascii="Arial" w:hAnsi="宋体" w:eastAsia="宋体" w:cs="Arial"/>
                <w:color w:val="000000"/>
                <w:sz w:val="22"/>
                <w:szCs w:val="21"/>
              </w:rPr>
              <w:t>2、配备安全员，持安全生产考核合格证（B类）或应急管理部门核发的国家注册安全工程师执业资格（有效期内）证书；得1分；</w:t>
            </w:r>
          </w:p>
          <w:p w14:paraId="2BBC1A27">
            <w:pPr>
              <w:keepNext/>
              <w:snapToGrid w:val="0"/>
              <w:spacing w:line="240" w:lineRule="auto"/>
              <w:ind w:left="0" w:leftChars="0" w:right="0" w:rightChars="0" w:firstLine="0" w:firstLineChars="0"/>
              <w:jc w:val="left"/>
              <w:rPr>
                <w:rFonts w:hint="eastAsia" w:ascii="Arial" w:hAnsi="宋体" w:eastAsia="宋体" w:cs="Arial"/>
                <w:color w:val="000000"/>
                <w:sz w:val="22"/>
                <w:szCs w:val="21"/>
              </w:rPr>
            </w:pPr>
            <w:r>
              <w:rPr>
                <w:rFonts w:ascii="Arial" w:hAnsi="宋体" w:eastAsia="宋体" w:cs="Arial"/>
                <w:color w:val="000000"/>
                <w:sz w:val="22"/>
                <w:szCs w:val="21"/>
              </w:rPr>
              <w:t>3、技术人员持有电工证、登高证、中级工程师证、焊工证其中一证至少</w:t>
            </w:r>
            <w:r>
              <w:rPr>
                <w:rFonts w:hint="eastAsia" w:ascii="Arial" w:hAnsi="宋体" w:eastAsia="宋体" w:cs="Arial"/>
                <w:color w:val="000000"/>
                <w:sz w:val="22"/>
                <w:szCs w:val="21"/>
              </w:rPr>
              <w:t>2人，得1分，在此基础上每增加1人，加1分，最高3分；</w:t>
            </w:r>
          </w:p>
          <w:p w14:paraId="4954B5A0">
            <w:pPr>
              <w:keepNext/>
              <w:snapToGrid w:val="0"/>
              <w:spacing w:line="240" w:lineRule="auto"/>
              <w:ind w:left="0" w:leftChars="0" w:right="0" w:rightChars="0" w:firstLine="0" w:firstLineChars="0"/>
              <w:jc w:val="left"/>
              <w:rPr>
                <w:rFonts w:ascii="Arial" w:hAnsi="宋体" w:eastAsia="宋体" w:cs="Arial"/>
                <w:color w:val="000000"/>
                <w:sz w:val="22"/>
                <w:szCs w:val="21"/>
              </w:rPr>
            </w:pPr>
            <w:r>
              <w:rPr>
                <w:rFonts w:hint="eastAsia" w:ascii="Arial" w:hAnsi="宋体" w:eastAsia="宋体" w:cs="Arial"/>
                <w:color w:val="000000"/>
                <w:sz w:val="22"/>
                <w:szCs w:val="21"/>
              </w:rPr>
              <w:t>4</w:t>
            </w:r>
            <w:r>
              <w:rPr>
                <w:rFonts w:ascii="Arial" w:hAnsi="宋体" w:eastAsia="宋体" w:cs="Arial"/>
                <w:color w:val="000000"/>
                <w:sz w:val="22"/>
                <w:szCs w:val="21"/>
              </w:rPr>
              <w:t>、未提供承诺书或承诺人员社保与</w:t>
            </w:r>
            <w:r>
              <w:rPr>
                <w:rFonts w:hint="eastAsia" w:ascii="Arial" w:hAnsi="宋体" w:eastAsia="宋体" w:cs="Arial"/>
                <w:color w:val="000000"/>
                <w:sz w:val="22"/>
                <w:szCs w:val="21"/>
                <w:lang w:eastAsia="zh-CN"/>
              </w:rPr>
              <w:t>参选</w:t>
            </w:r>
            <w:r>
              <w:rPr>
                <w:rFonts w:ascii="Arial" w:hAnsi="宋体" w:eastAsia="宋体" w:cs="Arial"/>
                <w:color w:val="000000"/>
                <w:sz w:val="22"/>
                <w:szCs w:val="21"/>
              </w:rPr>
              <w:t>单位不符，</w:t>
            </w:r>
            <w:r>
              <w:rPr>
                <w:rFonts w:hint="eastAsia" w:ascii="Arial" w:hAnsi="宋体" w:eastAsia="宋体" w:cs="Arial"/>
                <w:color w:val="000000"/>
                <w:sz w:val="22"/>
                <w:szCs w:val="21"/>
                <w:lang w:val="en-US" w:eastAsia="zh-CN"/>
              </w:rPr>
              <w:t>不得分</w:t>
            </w:r>
            <w:r>
              <w:rPr>
                <w:rFonts w:hint="eastAsia" w:ascii="Arial" w:hAnsi="宋体" w:eastAsia="宋体" w:cs="Arial"/>
                <w:color w:val="000000"/>
                <w:sz w:val="22"/>
                <w:szCs w:val="21"/>
              </w:rPr>
              <w:t>。</w:t>
            </w:r>
          </w:p>
        </w:tc>
        <w:tc>
          <w:tcPr>
            <w:tcW w:w="898" w:type="dxa"/>
            <w:vAlign w:val="center"/>
          </w:tcPr>
          <w:p w14:paraId="28D1D84D">
            <w:pPr>
              <w:keepNext/>
              <w:adjustRightInd w:val="0"/>
              <w:snapToGrid w:val="0"/>
              <w:ind w:left="0" w:leftChars="0" w:right="0" w:rightChars="0" w:firstLine="0" w:firstLineChars="0"/>
              <w:jc w:val="center"/>
              <w:rPr>
                <w:rFonts w:hint="eastAsia" w:ascii="Arial" w:hAnsi="Arial" w:eastAsia="宋体" w:cs="Arial"/>
                <w:sz w:val="22"/>
                <w:szCs w:val="21"/>
                <w:lang w:val="en-US" w:eastAsia="zh-CN"/>
              </w:rPr>
            </w:pPr>
            <w:r>
              <w:rPr>
                <w:rFonts w:ascii="Arial" w:hAnsi="Arial" w:eastAsia="宋体" w:cs="Arial"/>
                <w:sz w:val="22"/>
                <w:szCs w:val="21"/>
                <w:lang w:val="zh-CN"/>
              </w:rPr>
              <w:t>6</w:t>
            </w:r>
            <w:r>
              <w:rPr>
                <w:rFonts w:hint="eastAsia" w:ascii="Arial" w:hAnsi="Arial" w:eastAsia="宋体" w:cs="Arial"/>
                <w:sz w:val="22"/>
                <w:szCs w:val="21"/>
                <w:lang w:val="en-US" w:eastAsia="zh-CN"/>
              </w:rPr>
              <w:t>分</w:t>
            </w:r>
          </w:p>
        </w:tc>
      </w:tr>
      <w:tr w14:paraId="7CBBB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0" w:hRule="atLeast"/>
          <w:tblHeader/>
          <w:jc w:val="center"/>
        </w:trPr>
        <w:tc>
          <w:tcPr>
            <w:tcW w:w="874" w:type="dxa"/>
            <w:vAlign w:val="center"/>
          </w:tcPr>
          <w:p w14:paraId="7BE74618">
            <w:pPr>
              <w:keepNext/>
              <w:adjustRightInd w:val="0"/>
              <w:snapToGrid w:val="0"/>
              <w:ind w:left="0" w:leftChars="0" w:right="0" w:rightChars="0" w:firstLine="0" w:firstLineChars="0"/>
              <w:jc w:val="center"/>
              <w:rPr>
                <w:rFonts w:hint="eastAsia" w:ascii="Arial" w:hAnsi="Arial" w:eastAsia="宋体" w:cs="Arial"/>
                <w:sz w:val="22"/>
                <w:szCs w:val="21"/>
                <w:lang w:val="en-US" w:eastAsia="zh-CN"/>
              </w:rPr>
            </w:pPr>
            <w:r>
              <w:rPr>
                <w:rFonts w:hint="eastAsia" w:ascii="Arial" w:hAnsi="Arial" w:eastAsia="宋体" w:cs="Arial"/>
                <w:sz w:val="22"/>
                <w:szCs w:val="21"/>
                <w:lang w:val="en-US" w:eastAsia="zh-CN"/>
              </w:rPr>
              <w:t>5</w:t>
            </w:r>
          </w:p>
        </w:tc>
        <w:tc>
          <w:tcPr>
            <w:tcW w:w="1266" w:type="dxa"/>
            <w:vAlign w:val="center"/>
          </w:tcPr>
          <w:p w14:paraId="2A921A59">
            <w:pPr>
              <w:keepNext/>
              <w:adjustRightInd w:val="0"/>
              <w:snapToGrid w:val="0"/>
              <w:ind w:left="0" w:leftChars="0" w:right="0" w:rightChars="0" w:firstLine="0" w:firstLineChars="0"/>
              <w:jc w:val="left"/>
              <w:rPr>
                <w:rFonts w:ascii="Arial" w:hAnsi="Arial" w:eastAsia="宋体" w:cs="Arial"/>
                <w:sz w:val="22"/>
                <w:szCs w:val="21"/>
                <w:lang w:val="zh-CN"/>
              </w:rPr>
            </w:pPr>
            <w:r>
              <w:rPr>
                <w:rFonts w:hint="eastAsia" w:ascii="Arial" w:hAnsi="Arial" w:eastAsia="宋体" w:cs="Arial"/>
                <w:sz w:val="22"/>
                <w:szCs w:val="21"/>
                <w:lang w:val="zh-CN"/>
              </w:rPr>
              <w:t>货物的技术性能及配置</w:t>
            </w:r>
          </w:p>
        </w:tc>
        <w:tc>
          <w:tcPr>
            <w:tcW w:w="6648" w:type="dxa"/>
            <w:vAlign w:val="center"/>
          </w:tcPr>
          <w:p w14:paraId="2698F562">
            <w:pPr>
              <w:keepNext/>
              <w:snapToGrid w:val="0"/>
              <w:spacing w:line="240" w:lineRule="auto"/>
              <w:ind w:left="0" w:leftChars="0" w:right="0" w:rightChars="0" w:firstLine="440" w:firstLineChars="200"/>
              <w:jc w:val="left"/>
              <w:rPr>
                <w:rFonts w:ascii="Arial" w:hAnsi="宋体" w:eastAsia="宋体" w:cs="Arial"/>
                <w:color w:val="000000"/>
                <w:sz w:val="22"/>
                <w:szCs w:val="21"/>
                <w:highlight w:val="none"/>
              </w:rPr>
            </w:pPr>
            <w:r>
              <w:rPr>
                <w:rFonts w:hint="eastAsia" w:ascii="Arial" w:hAnsi="宋体" w:eastAsia="宋体" w:cs="Arial"/>
                <w:color w:val="000000"/>
                <w:sz w:val="22"/>
                <w:szCs w:val="21"/>
                <w:highlight w:val="none"/>
              </w:rPr>
              <w:t>根据</w:t>
            </w:r>
            <w:r>
              <w:rPr>
                <w:rFonts w:hint="eastAsia" w:ascii="Arial" w:hAnsi="宋体" w:eastAsia="宋体" w:cs="Arial"/>
                <w:color w:val="000000"/>
                <w:sz w:val="22"/>
                <w:szCs w:val="21"/>
                <w:highlight w:val="none"/>
                <w:lang w:eastAsia="zh-CN"/>
              </w:rPr>
              <w:t>参选</w:t>
            </w:r>
            <w:r>
              <w:rPr>
                <w:rFonts w:hint="eastAsia" w:ascii="Arial" w:hAnsi="宋体" w:eastAsia="宋体" w:cs="Arial"/>
                <w:color w:val="000000"/>
                <w:sz w:val="22"/>
                <w:szCs w:val="21"/>
                <w:highlight w:val="none"/>
              </w:rPr>
              <w:t>人所投货物在业界的知名度、认可度、投放国内市场成熟情况及销售情况，由评委在 0-</w:t>
            </w:r>
            <w:r>
              <w:rPr>
                <w:rFonts w:ascii="Arial" w:hAnsi="宋体" w:eastAsia="宋体" w:cs="Arial"/>
                <w:color w:val="000000"/>
                <w:sz w:val="22"/>
                <w:szCs w:val="21"/>
                <w:highlight w:val="none"/>
              </w:rPr>
              <w:t>3</w:t>
            </w:r>
            <w:r>
              <w:rPr>
                <w:rFonts w:hint="eastAsia" w:ascii="Arial" w:hAnsi="宋体" w:eastAsia="宋体" w:cs="Arial"/>
                <w:color w:val="000000"/>
                <w:sz w:val="22"/>
                <w:szCs w:val="21"/>
                <w:highlight w:val="none"/>
              </w:rPr>
              <w:t>分之间进行评审并评分。</w:t>
            </w:r>
          </w:p>
          <w:p w14:paraId="5A234C6D">
            <w:pPr>
              <w:keepNext/>
              <w:snapToGrid w:val="0"/>
              <w:spacing w:line="240" w:lineRule="auto"/>
              <w:ind w:left="0" w:leftChars="0" w:right="0" w:rightChars="0" w:firstLine="0" w:firstLineChars="0"/>
              <w:jc w:val="left"/>
              <w:rPr>
                <w:rFonts w:ascii="Arial" w:hAnsi="宋体" w:eastAsia="宋体" w:cs="Arial"/>
                <w:color w:val="000000"/>
                <w:sz w:val="22"/>
                <w:szCs w:val="21"/>
                <w:highlight w:val="none"/>
              </w:rPr>
            </w:pPr>
            <w:r>
              <w:rPr>
                <w:rFonts w:hint="eastAsia" w:ascii="Arial" w:hAnsi="宋体" w:eastAsia="宋体" w:cs="Arial"/>
                <w:color w:val="000000"/>
                <w:sz w:val="22"/>
                <w:szCs w:val="21"/>
                <w:highlight w:val="none"/>
                <w:lang w:val="en-US" w:eastAsia="zh-CN"/>
              </w:rPr>
              <w:t>1、配置方案介绍齐全，数据清晰</w:t>
            </w:r>
            <w:r>
              <w:rPr>
                <w:rFonts w:ascii="Arial" w:hAnsi="宋体" w:eastAsia="宋体" w:cs="Arial"/>
                <w:color w:val="000000"/>
                <w:sz w:val="22"/>
                <w:szCs w:val="21"/>
                <w:highlight w:val="none"/>
              </w:rPr>
              <w:t>，且设备</w:t>
            </w:r>
            <w:r>
              <w:rPr>
                <w:rFonts w:hint="eastAsia" w:ascii="Arial" w:hAnsi="宋体" w:eastAsia="宋体" w:cs="Arial"/>
                <w:color w:val="000000"/>
                <w:sz w:val="22"/>
                <w:szCs w:val="21"/>
                <w:highlight w:val="none"/>
                <w:lang w:val="en-US" w:eastAsia="zh-CN"/>
              </w:rPr>
              <w:t>性能性价比</w:t>
            </w:r>
            <w:r>
              <w:rPr>
                <w:rFonts w:ascii="Arial" w:hAnsi="宋体" w:eastAsia="宋体" w:cs="Arial"/>
                <w:color w:val="000000"/>
                <w:sz w:val="22"/>
                <w:szCs w:val="21"/>
                <w:highlight w:val="none"/>
              </w:rPr>
              <w:t>明显</w:t>
            </w:r>
            <w:r>
              <w:rPr>
                <w:rFonts w:hint="eastAsia" w:ascii="Arial" w:hAnsi="宋体" w:eastAsia="宋体" w:cs="Arial"/>
                <w:color w:val="000000"/>
                <w:sz w:val="22"/>
                <w:szCs w:val="21"/>
                <w:highlight w:val="none"/>
                <w:lang w:val="en-US" w:eastAsia="zh-CN"/>
              </w:rPr>
              <w:t>提升</w:t>
            </w:r>
            <w:r>
              <w:rPr>
                <w:rFonts w:ascii="Arial" w:hAnsi="宋体" w:eastAsia="宋体" w:cs="Arial"/>
                <w:color w:val="000000"/>
                <w:sz w:val="22"/>
                <w:szCs w:val="21"/>
                <w:highlight w:val="none"/>
              </w:rPr>
              <w:t>，</w:t>
            </w:r>
            <w:r>
              <w:rPr>
                <w:rFonts w:hint="eastAsia" w:ascii="Arial" w:hAnsi="宋体" w:eastAsia="宋体" w:cs="Arial"/>
                <w:color w:val="000000"/>
                <w:sz w:val="22"/>
                <w:szCs w:val="21"/>
                <w:highlight w:val="none"/>
                <w:lang w:val="en-US" w:eastAsia="zh-CN"/>
              </w:rPr>
              <w:t>得分</w:t>
            </w:r>
            <w:r>
              <w:rPr>
                <w:rFonts w:hint="eastAsia" w:ascii="Arial" w:hAnsi="宋体" w:eastAsia="宋体" w:cs="Arial"/>
                <w:color w:val="000000"/>
                <w:sz w:val="22"/>
                <w:szCs w:val="21"/>
                <w:highlight w:val="none"/>
              </w:rPr>
              <w:t>0</w:t>
            </w:r>
            <w:r>
              <w:rPr>
                <w:rFonts w:ascii="Arial" w:hAnsi="宋体" w:eastAsia="宋体" w:cs="Arial"/>
                <w:color w:val="000000"/>
                <w:sz w:val="22"/>
                <w:szCs w:val="21"/>
                <w:highlight w:val="none"/>
              </w:rPr>
              <w:t>~2</w:t>
            </w:r>
            <w:r>
              <w:rPr>
                <w:rFonts w:hint="eastAsia" w:ascii="Arial" w:hAnsi="宋体" w:eastAsia="宋体" w:cs="Arial"/>
                <w:color w:val="000000"/>
                <w:sz w:val="22"/>
                <w:szCs w:val="21"/>
                <w:highlight w:val="none"/>
                <w:lang w:val="en-US" w:eastAsia="zh-CN"/>
              </w:rPr>
              <w:t>分</w:t>
            </w:r>
            <w:r>
              <w:rPr>
                <w:rFonts w:ascii="Arial" w:hAnsi="宋体" w:eastAsia="宋体" w:cs="Arial"/>
                <w:color w:val="000000"/>
                <w:sz w:val="22"/>
                <w:szCs w:val="21"/>
                <w:highlight w:val="none"/>
              </w:rPr>
              <w:t>；</w:t>
            </w:r>
          </w:p>
          <w:p w14:paraId="23126C0A">
            <w:pPr>
              <w:keepNext/>
              <w:snapToGrid w:val="0"/>
              <w:spacing w:line="240" w:lineRule="auto"/>
              <w:ind w:left="0" w:leftChars="0" w:right="0" w:rightChars="0" w:firstLine="0" w:firstLineChars="0"/>
              <w:jc w:val="left"/>
              <w:rPr>
                <w:rFonts w:ascii="Arial" w:hAnsi="宋体" w:eastAsia="宋体" w:cs="Arial"/>
                <w:color w:val="000000"/>
                <w:sz w:val="22"/>
                <w:szCs w:val="21"/>
                <w:highlight w:val="none"/>
              </w:rPr>
            </w:pPr>
            <w:r>
              <w:rPr>
                <w:rFonts w:hint="eastAsia" w:ascii="Arial" w:hAnsi="宋体" w:eastAsia="宋体" w:cs="Arial"/>
                <w:color w:val="000000"/>
                <w:sz w:val="22"/>
                <w:szCs w:val="21"/>
                <w:highlight w:val="none"/>
                <w:lang w:val="en-US" w:eastAsia="zh-CN"/>
              </w:rPr>
              <w:t>2、配置方案中</w:t>
            </w:r>
            <w:r>
              <w:rPr>
                <w:rFonts w:ascii="Arial" w:hAnsi="宋体" w:eastAsia="宋体" w:cs="Arial"/>
                <w:color w:val="000000"/>
                <w:sz w:val="22"/>
                <w:szCs w:val="21"/>
                <w:highlight w:val="none"/>
              </w:rPr>
              <w:t>设备品牌、型号、参数、彩页</w:t>
            </w:r>
            <w:r>
              <w:rPr>
                <w:rFonts w:hint="eastAsia" w:ascii="Arial" w:hAnsi="宋体" w:eastAsia="宋体" w:cs="Arial"/>
                <w:color w:val="000000"/>
                <w:sz w:val="22"/>
                <w:szCs w:val="21"/>
                <w:highlight w:val="none"/>
              </w:rPr>
              <w:t>齐全</w:t>
            </w:r>
            <w:r>
              <w:rPr>
                <w:rFonts w:ascii="Arial" w:hAnsi="宋体" w:eastAsia="宋体" w:cs="Arial"/>
                <w:color w:val="000000"/>
                <w:sz w:val="22"/>
                <w:szCs w:val="21"/>
                <w:highlight w:val="none"/>
              </w:rPr>
              <w:t>，</w:t>
            </w:r>
            <w:r>
              <w:rPr>
                <w:rFonts w:hint="eastAsia" w:ascii="Arial" w:hAnsi="宋体" w:eastAsia="宋体" w:cs="Arial"/>
                <w:color w:val="000000"/>
                <w:sz w:val="22"/>
                <w:szCs w:val="21"/>
                <w:highlight w:val="none"/>
                <w:lang w:val="en-US" w:eastAsia="zh-CN"/>
              </w:rPr>
              <w:t>得分</w:t>
            </w:r>
            <w:r>
              <w:rPr>
                <w:rFonts w:hint="eastAsia" w:ascii="Arial" w:hAnsi="宋体" w:eastAsia="宋体" w:cs="Arial"/>
                <w:color w:val="000000"/>
                <w:sz w:val="22"/>
                <w:szCs w:val="21"/>
                <w:highlight w:val="none"/>
              </w:rPr>
              <w:t>0</w:t>
            </w:r>
            <w:r>
              <w:rPr>
                <w:rFonts w:ascii="Arial" w:hAnsi="宋体" w:eastAsia="宋体" w:cs="Arial"/>
                <w:color w:val="000000"/>
                <w:sz w:val="22"/>
                <w:szCs w:val="21"/>
                <w:highlight w:val="none"/>
              </w:rPr>
              <w:t>~1</w:t>
            </w:r>
            <w:r>
              <w:rPr>
                <w:rFonts w:hint="eastAsia" w:ascii="Arial" w:hAnsi="宋体" w:eastAsia="宋体" w:cs="Arial"/>
                <w:color w:val="000000"/>
                <w:sz w:val="22"/>
                <w:szCs w:val="21"/>
                <w:highlight w:val="none"/>
                <w:lang w:val="en-US" w:eastAsia="zh-CN"/>
              </w:rPr>
              <w:t>分</w:t>
            </w:r>
            <w:r>
              <w:rPr>
                <w:rFonts w:hint="eastAsia" w:ascii="Arial" w:cs="Arial"/>
                <w:color w:val="000000"/>
                <w:sz w:val="22"/>
                <w:szCs w:val="21"/>
                <w:highlight w:val="none"/>
                <w:lang w:val="en-US" w:eastAsia="zh-CN"/>
              </w:rPr>
              <w:t>。</w:t>
            </w:r>
          </w:p>
        </w:tc>
        <w:tc>
          <w:tcPr>
            <w:tcW w:w="898" w:type="dxa"/>
            <w:vAlign w:val="center"/>
          </w:tcPr>
          <w:p w14:paraId="5C656CC3">
            <w:pPr>
              <w:keepNext/>
              <w:adjustRightInd w:val="0"/>
              <w:snapToGrid w:val="0"/>
              <w:ind w:left="0" w:leftChars="0" w:right="0" w:rightChars="0" w:firstLine="0" w:firstLineChars="0"/>
              <w:jc w:val="center"/>
              <w:rPr>
                <w:rFonts w:hint="eastAsia" w:ascii="Arial" w:hAnsi="Arial" w:eastAsia="宋体" w:cs="Arial"/>
                <w:sz w:val="22"/>
                <w:szCs w:val="21"/>
                <w:lang w:val="en-US" w:eastAsia="zh-CN"/>
              </w:rPr>
            </w:pPr>
            <w:r>
              <w:rPr>
                <w:rFonts w:ascii="Arial" w:hAnsi="Arial" w:eastAsia="宋体" w:cs="Arial"/>
                <w:sz w:val="22"/>
                <w:szCs w:val="21"/>
                <w:lang w:val="zh-CN"/>
              </w:rPr>
              <w:t>3</w:t>
            </w:r>
            <w:r>
              <w:rPr>
                <w:rFonts w:hint="eastAsia" w:ascii="Arial" w:hAnsi="Arial" w:eastAsia="宋体" w:cs="Arial"/>
                <w:sz w:val="22"/>
                <w:szCs w:val="21"/>
                <w:lang w:val="en-US" w:eastAsia="zh-CN"/>
              </w:rPr>
              <w:t>分</w:t>
            </w:r>
          </w:p>
        </w:tc>
      </w:tr>
      <w:tr w14:paraId="161E09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0" w:hRule="atLeast"/>
          <w:tblHeader/>
          <w:jc w:val="center"/>
        </w:trPr>
        <w:tc>
          <w:tcPr>
            <w:tcW w:w="874" w:type="dxa"/>
            <w:vAlign w:val="center"/>
          </w:tcPr>
          <w:p w14:paraId="6623290C">
            <w:pPr>
              <w:keepNext/>
              <w:adjustRightInd w:val="0"/>
              <w:snapToGrid w:val="0"/>
              <w:ind w:left="0" w:leftChars="0" w:right="0" w:rightChars="0" w:firstLine="0" w:firstLineChars="0"/>
              <w:jc w:val="center"/>
              <w:rPr>
                <w:rFonts w:hint="eastAsia" w:ascii="Arial" w:hAnsi="Arial" w:eastAsia="宋体" w:cs="Arial"/>
                <w:sz w:val="22"/>
                <w:szCs w:val="21"/>
                <w:lang w:val="en-US" w:eastAsia="zh-CN"/>
              </w:rPr>
            </w:pPr>
            <w:r>
              <w:rPr>
                <w:rFonts w:hint="eastAsia" w:ascii="Arial" w:hAnsi="Arial" w:eastAsia="宋体" w:cs="Arial"/>
                <w:sz w:val="22"/>
                <w:szCs w:val="21"/>
                <w:lang w:val="en-US" w:eastAsia="zh-CN"/>
              </w:rPr>
              <w:t>6</w:t>
            </w:r>
          </w:p>
        </w:tc>
        <w:tc>
          <w:tcPr>
            <w:tcW w:w="1266" w:type="dxa"/>
            <w:vAlign w:val="center"/>
          </w:tcPr>
          <w:p w14:paraId="113C66AC">
            <w:pPr>
              <w:keepNext/>
              <w:adjustRightInd w:val="0"/>
              <w:snapToGrid w:val="0"/>
              <w:ind w:left="0" w:leftChars="0" w:right="0" w:rightChars="0" w:firstLine="0" w:firstLineChars="0"/>
              <w:jc w:val="left"/>
              <w:rPr>
                <w:rFonts w:ascii="Arial" w:hAnsi="Arial" w:eastAsia="宋体" w:cs="Arial"/>
                <w:sz w:val="22"/>
                <w:szCs w:val="21"/>
                <w:lang w:val="zh-CN"/>
              </w:rPr>
            </w:pPr>
            <w:r>
              <w:rPr>
                <w:rFonts w:ascii="Arial" w:hAnsi="宋体" w:eastAsia="宋体"/>
                <w:sz w:val="22"/>
              </w:rPr>
              <w:t>现场勘查、</w:t>
            </w:r>
            <w:r>
              <w:rPr>
                <w:rFonts w:hint="eastAsia" w:ascii="Arial" w:hAnsi="宋体" w:eastAsia="宋体"/>
                <w:sz w:val="22"/>
              </w:rPr>
              <w:t>了解</w:t>
            </w:r>
            <w:r>
              <w:rPr>
                <w:rFonts w:ascii="Arial" w:hAnsi="宋体" w:eastAsia="宋体"/>
                <w:sz w:val="22"/>
              </w:rPr>
              <w:t>施工及</w:t>
            </w:r>
            <w:r>
              <w:rPr>
                <w:rFonts w:hint="eastAsia" w:ascii="Arial" w:hAnsi="宋体" w:eastAsia="宋体" w:cs="Arial"/>
                <w:color w:val="000000"/>
                <w:sz w:val="22"/>
                <w:szCs w:val="21"/>
              </w:rPr>
              <w:t>技术方案</w:t>
            </w:r>
          </w:p>
        </w:tc>
        <w:tc>
          <w:tcPr>
            <w:tcW w:w="6648" w:type="dxa"/>
            <w:vAlign w:val="center"/>
          </w:tcPr>
          <w:p w14:paraId="62E301C0">
            <w:pPr>
              <w:keepNext/>
              <w:snapToGrid w:val="0"/>
              <w:spacing w:line="240" w:lineRule="auto"/>
              <w:ind w:left="0" w:leftChars="0" w:right="0" w:rightChars="0" w:firstLine="440" w:firstLineChars="200"/>
              <w:jc w:val="left"/>
              <w:rPr>
                <w:rFonts w:ascii="Arial" w:hAnsi="宋体" w:eastAsia="宋体" w:cs="Arial"/>
                <w:color w:val="000000"/>
                <w:sz w:val="22"/>
                <w:szCs w:val="21"/>
              </w:rPr>
            </w:pPr>
            <w:r>
              <w:rPr>
                <w:rFonts w:hint="eastAsia" w:ascii="Arial" w:hAnsi="宋体" w:cs="Arial"/>
                <w:color w:val="000000"/>
                <w:sz w:val="22"/>
                <w:szCs w:val="21"/>
                <w:lang w:val="en-US" w:eastAsia="zh-CN"/>
              </w:rPr>
              <w:t>参选人</w:t>
            </w:r>
            <w:r>
              <w:rPr>
                <w:rFonts w:hint="eastAsia" w:ascii="Arial" w:hAnsi="宋体" w:eastAsia="宋体" w:cs="Arial"/>
                <w:color w:val="000000"/>
                <w:sz w:val="22"/>
                <w:szCs w:val="21"/>
              </w:rPr>
              <w:t>提供的项目实施计划书，重点考虑</w:t>
            </w:r>
            <w:r>
              <w:rPr>
                <w:rFonts w:hint="eastAsia" w:ascii="Arial" w:hAnsi="宋体" w:eastAsia="宋体" w:cs="Arial"/>
                <w:color w:val="000000"/>
                <w:sz w:val="22"/>
                <w:szCs w:val="21"/>
                <w:lang w:eastAsia="zh-CN"/>
              </w:rPr>
              <w:t>参选</w:t>
            </w:r>
            <w:r>
              <w:rPr>
                <w:rFonts w:hint="eastAsia" w:ascii="Arial" w:hAnsi="宋体" w:eastAsia="宋体" w:cs="Arial"/>
                <w:color w:val="000000"/>
                <w:sz w:val="22"/>
                <w:szCs w:val="21"/>
              </w:rPr>
              <w:t>人如何在中</w:t>
            </w:r>
            <w:r>
              <w:rPr>
                <w:rFonts w:hint="eastAsia" w:ascii="Arial" w:hAnsi="宋体" w:eastAsia="宋体" w:cs="Arial"/>
                <w:color w:val="000000"/>
                <w:sz w:val="22"/>
                <w:szCs w:val="21"/>
                <w:lang w:val="en-US" w:eastAsia="zh-CN"/>
              </w:rPr>
              <w:t>选</w:t>
            </w:r>
            <w:r>
              <w:rPr>
                <w:rFonts w:hint="eastAsia" w:ascii="Arial" w:hAnsi="宋体" w:eastAsia="宋体" w:cs="Arial"/>
                <w:color w:val="000000"/>
                <w:sz w:val="22"/>
                <w:szCs w:val="21"/>
              </w:rPr>
              <w:t>后有效组织安排,确保按时保质地完成设备采购、运输、装卸、安装、调试直至验收等工作，以及其为此所采取的质量保障、安全措施，由评委按照以下分项进行评议</w:t>
            </w:r>
            <w:r>
              <w:rPr>
                <w:rFonts w:hint="eastAsia" w:ascii="Arial" w:hAnsi="宋体" w:eastAsia="宋体" w:cs="Arial"/>
                <w:color w:val="000000"/>
                <w:sz w:val="22"/>
                <w:szCs w:val="21"/>
                <w:lang w:eastAsia="zh-CN"/>
              </w:rPr>
              <w:t>，</w:t>
            </w:r>
            <w:r>
              <w:rPr>
                <w:rFonts w:hint="eastAsia" w:ascii="Arial" w:hAnsi="宋体" w:eastAsia="宋体" w:cs="Arial"/>
                <w:color w:val="000000"/>
                <w:sz w:val="22"/>
                <w:szCs w:val="21"/>
              </w:rPr>
              <w:t>在 0-</w:t>
            </w:r>
            <w:r>
              <w:rPr>
                <w:rFonts w:ascii="Arial" w:hAnsi="宋体" w:eastAsia="宋体" w:cs="Arial"/>
                <w:color w:val="000000"/>
                <w:sz w:val="22"/>
                <w:szCs w:val="21"/>
              </w:rPr>
              <w:t>15</w:t>
            </w:r>
            <w:r>
              <w:rPr>
                <w:rFonts w:hint="eastAsia" w:ascii="Arial" w:hAnsi="宋体" w:eastAsia="宋体" w:cs="Arial"/>
                <w:color w:val="000000"/>
                <w:sz w:val="22"/>
                <w:szCs w:val="21"/>
              </w:rPr>
              <w:t>分之间评分,未提供任何说明的，分项不得分。</w:t>
            </w:r>
          </w:p>
          <w:p w14:paraId="33EB7769">
            <w:pPr>
              <w:keepNext/>
              <w:snapToGrid w:val="0"/>
              <w:spacing w:line="240" w:lineRule="auto"/>
              <w:ind w:left="0" w:leftChars="0" w:right="0" w:rightChars="0" w:firstLine="0" w:firstLineChars="0"/>
              <w:jc w:val="left"/>
              <w:rPr>
                <w:rFonts w:ascii="Arial" w:hAnsi="宋体" w:eastAsia="宋体" w:cs="Arial"/>
                <w:color w:val="000000"/>
                <w:sz w:val="22"/>
                <w:szCs w:val="21"/>
              </w:rPr>
            </w:pPr>
            <w:r>
              <w:rPr>
                <w:rFonts w:hint="eastAsia" w:ascii="Arial" w:hAnsi="宋体" w:eastAsia="宋体" w:cs="Arial"/>
                <w:color w:val="000000"/>
                <w:sz w:val="22"/>
                <w:szCs w:val="21"/>
                <w:lang w:val="en-US" w:eastAsia="zh-CN"/>
              </w:rPr>
              <w:t>1、</w:t>
            </w:r>
            <w:r>
              <w:rPr>
                <w:rFonts w:hint="eastAsia" w:ascii="Arial" w:hAnsi="宋体" w:eastAsia="宋体" w:cs="Arial"/>
                <w:color w:val="000000"/>
                <w:sz w:val="22"/>
                <w:szCs w:val="21"/>
              </w:rPr>
              <w:t>视频监控系统图绘制准确、清晰，</w:t>
            </w:r>
            <w:r>
              <w:rPr>
                <w:rFonts w:hint="eastAsia" w:ascii="Arial" w:hAnsi="宋体" w:eastAsia="宋体" w:cs="Arial"/>
                <w:color w:val="000000"/>
                <w:sz w:val="22"/>
                <w:szCs w:val="21"/>
                <w:lang w:val="en-US" w:eastAsia="zh-CN"/>
              </w:rPr>
              <w:t>得分</w:t>
            </w:r>
            <w:r>
              <w:rPr>
                <w:rFonts w:hint="eastAsia" w:ascii="Arial" w:hAnsi="宋体" w:eastAsia="宋体" w:cs="Arial"/>
                <w:color w:val="000000"/>
                <w:sz w:val="22"/>
                <w:szCs w:val="21"/>
              </w:rPr>
              <w:t>0~</w:t>
            </w:r>
            <w:r>
              <w:rPr>
                <w:rFonts w:ascii="Arial" w:hAnsi="宋体" w:eastAsia="宋体" w:cs="Arial"/>
                <w:color w:val="000000"/>
                <w:sz w:val="22"/>
                <w:szCs w:val="21"/>
              </w:rPr>
              <w:t>2</w:t>
            </w:r>
            <w:r>
              <w:rPr>
                <w:rFonts w:hint="eastAsia" w:ascii="Arial" w:hAnsi="宋体" w:eastAsia="宋体" w:cs="Arial"/>
                <w:color w:val="000000"/>
                <w:sz w:val="22"/>
                <w:szCs w:val="21"/>
              </w:rPr>
              <w:t>分；</w:t>
            </w:r>
          </w:p>
          <w:p w14:paraId="6505878D">
            <w:pPr>
              <w:keepNext/>
              <w:snapToGrid w:val="0"/>
              <w:spacing w:line="240" w:lineRule="auto"/>
              <w:ind w:left="0" w:leftChars="0" w:right="0" w:rightChars="0" w:firstLine="0" w:firstLineChars="0"/>
              <w:jc w:val="left"/>
              <w:rPr>
                <w:rFonts w:ascii="Arial" w:hAnsi="宋体" w:eastAsia="宋体" w:cs="Arial"/>
                <w:color w:val="000000"/>
                <w:sz w:val="22"/>
                <w:szCs w:val="21"/>
              </w:rPr>
            </w:pPr>
            <w:r>
              <w:rPr>
                <w:rFonts w:hint="eastAsia" w:ascii="Arial" w:eastAsia="宋体"/>
                <w:sz w:val="22"/>
                <w:szCs w:val="24"/>
                <w:lang w:val="en-US" w:eastAsia="zh-CN"/>
              </w:rPr>
              <w:t>2、</w:t>
            </w:r>
            <w:r>
              <w:rPr>
                <w:rFonts w:hint="eastAsia" w:ascii="Arial" w:hAnsi="宋体" w:eastAsia="宋体" w:cs="Arial"/>
                <w:color w:val="000000"/>
                <w:sz w:val="22"/>
                <w:szCs w:val="21"/>
              </w:rPr>
              <w:t>芳烃团队监控点位安装采取的质量保障、安全措施方案，</w:t>
            </w:r>
            <w:r>
              <w:rPr>
                <w:rFonts w:hint="eastAsia" w:ascii="Arial" w:hAnsi="宋体" w:eastAsia="宋体" w:cs="Arial"/>
                <w:color w:val="000000"/>
                <w:sz w:val="22"/>
                <w:szCs w:val="21"/>
                <w:lang w:val="en-US" w:eastAsia="zh-CN"/>
              </w:rPr>
              <w:t>得分</w:t>
            </w:r>
            <w:r>
              <w:rPr>
                <w:rFonts w:hint="eastAsia" w:ascii="Arial" w:hAnsi="宋体" w:eastAsia="宋体" w:cs="Arial"/>
                <w:color w:val="000000"/>
                <w:sz w:val="22"/>
                <w:szCs w:val="21"/>
              </w:rPr>
              <w:t>0</w:t>
            </w:r>
            <w:r>
              <w:rPr>
                <w:rFonts w:ascii="Arial" w:hAnsi="宋体" w:eastAsia="宋体" w:cs="Arial"/>
                <w:color w:val="000000"/>
                <w:sz w:val="22"/>
                <w:szCs w:val="21"/>
              </w:rPr>
              <w:t>~3</w:t>
            </w:r>
            <w:r>
              <w:rPr>
                <w:rFonts w:hint="eastAsia" w:ascii="Arial" w:hAnsi="宋体" w:eastAsia="宋体" w:cs="Arial"/>
                <w:color w:val="000000"/>
                <w:sz w:val="22"/>
                <w:szCs w:val="21"/>
                <w:lang w:val="en-US" w:eastAsia="zh-CN"/>
              </w:rPr>
              <w:t>分</w:t>
            </w:r>
            <w:r>
              <w:rPr>
                <w:rFonts w:ascii="Arial" w:hAnsi="宋体" w:eastAsia="宋体" w:cs="Arial"/>
                <w:color w:val="000000"/>
                <w:sz w:val="22"/>
                <w:szCs w:val="21"/>
              </w:rPr>
              <w:t>；</w:t>
            </w:r>
          </w:p>
          <w:p w14:paraId="30391287">
            <w:pPr>
              <w:keepNext/>
              <w:snapToGrid w:val="0"/>
              <w:spacing w:line="240" w:lineRule="auto"/>
              <w:ind w:left="0" w:leftChars="0" w:right="0" w:rightChars="0" w:firstLine="0" w:firstLineChars="0"/>
              <w:jc w:val="left"/>
              <w:rPr>
                <w:rFonts w:ascii="Arial" w:eastAsia="宋体"/>
                <w:sz w:val="22"/>
                <w:szCs w:val="24"/>
              </w:rPr>
            </w:pPr>
            <w:r>
              <w:rPr>
                <w:rFonts w:hint="eastAsia" w:ascii="Arial" w:hAnsi="宋体" w:eastAsia="宋体" w:cs="Arial"/>
                <w:color w:val="000000"/>
                <w:sz w:val="22"/>
                <w:szCs w:val="21"/>
                <w:lang w:val="en-US" w:eastAsia="zh-CN"/>
              </w:rPr>
              <w:t>3、</w:t>
            </w:r>
            <w:r>
              <w:rPr>
                <w:rFonts w:hint="eastAsia" w:ascii="Arial" w:hAnsi="宋体" w:eastAsia="宋体" w:cs="Arial"/>
                <w:color w:val="000000"/>
                <w:sz w:val="22"/>
                <w:szCs w:val="21"/>
              </w:rPr>
              <w:t>储运团队监控点位安装采取的质量保障、安全措施方案，</w:t>
            </w:r>
            <w:r>
              <w:rPr>
                <w:rFonts w:hint="eastAsia" w:ascii="Arial" w:hAnsi="宋体" w:eastAsia="宋体" w:cs="Arial"/>
                <w:color w:val="000000"/>
                <w:sz w:val="22"/>
                <w:szCs w:val="21"/>
                <w:lang w:val="en-US" w:eastAsia="zh-CN"/>
              </w:rPr>
              <w:t>得分</w:t>
            </w:r>
            <w:r>
              <w:rPr>
                <w:rFonts w:hint="eastAsia" w:ascii="Arial" w:hAnsi="宋体" w:eastAsia="宋体" w:cs="Arial"/>
                <w:color w:val="000000"/>
                <w:sz w:val="22"/>
                <w:szCs w:val="21"/>
              </w:rPr>
              <w:t>0</w:t>
            </w:r>
            <w:r>
              <w:rPr>
                <w:rFonts w:ascii="Arial" w:hAnsi="宋体" w:eastAsia="宋体" w:cs="Arial"/>
                <w:color w:val="000000"/>
                <w:sz w:val="22"/>
                <w:szCs w:val="21"/>
              </w:rPr>
              <w:t>~2</w:t>
            </w:r>
            <w:r>
              <w:rPr>
                <w:rFonts w:hint="eastAsia" w:ascii="Arial" w:hAnsi="宋体" w:eastAsia="宋体" w:cs="Arial"/>
                <w:color w:val="000000"/>
                <w:sz w:val="22"/>
                <w:szCs w:val="21"/>
                <w:lang w:val="en-US" w:eastAsia="zh-CN"/>
              </w:rPr>
              <w:t>分</w:t>
            </w:r>
            <w:r>
              <w:rPr>
                <w:rFonts w:hint="eastAsia" w:ascii="Arial" w:eastAsia="宋体"/>
                <w:sz w:val="22"/>
                <w:szCs w:val="24"/>
              </w:rPr>
              <w:t>；</w:t>
            </w:r>
          </w:p>
          <w:p w14:paraId="12754F96">
            <w:pPr>
              <w:keepNext/>
              <w:snapToGrid w:val="0"/>
              <w:spacing w:line="240" w:lineRule="auto"/>
              <w:ind w:left="0" w:leftChars="0" w:right="0" w:rightChars="0" w:firstLine="0" w:firstLineChars="0"/>
              <w:jc w:val="left"/>
              <w:rPr>
                <w:rFonts w:hint="eastAsia" w:ascii="Arial" w:eastAsia="宋体" w:hAnsiTheme="minorEastAsia" w:cstheme="minorEastAsia"/>
                <w:color w:val="000000"/>
                <w:sz w:val="22"/>
                <w:szCs w:val="21"/>
              </w:rPr>
            </w:pPr>
            <w:r>
              <w:rPr>
                <w:rFonts w:hint="eastAsia" w:ascii="Arial" w:eastAsia="宋体"/>
                <w:sz w:val="22"/>
                <w:szCs w:val="24"/>
                <w:lang w:val="en-US" w:eastAsia="zh-CN"/>
              </w:rPr>
              <w:t>4、</w:t>
            </w:r>
            <w:r>
              <w:rPr>
                <w:rFonts w:hint="eastAsia" w:ascii="Arial" w:eastAsia="宋体" w:hAnsiTheme="minorEastAsia" w:cstheme="minorEastAsia"/>
                <w:sz w:val="22"/>
                <w:szCs w:val="21"/>
              </w:rPr>
              <w:t>PTA团队监控点位安装</w:t>
            </w:r>
            <w:r>
              <w:rPr>
                <w:rFonts w:hint="eastAsia" w:ascii="Arial" w:eastAsia="宋体" w:hAnsiTheme="minorEastAsia" w:cstheme="minorEastAsia"/>
                <w:color w:val="000000"/>
                <w:sz w:val="22"/>
                <w:szCs w:val="21"/>
              </w:rPr>
              <w:t>采取的质量保障、安全措施方案，</w:t>
            </w:r>
            <w:r>
              <w:rPr>
                <w:rFonts w:hint="eastAsia" w:ascii="Arial" w:hAnsi="宋体" w:eastAsia="宋体" w:cs="Arial"/>
                <w:color w:val="000000"/>
                <w:sz w:val="22"/>
                <w:szCs w:val="21"/>
                <w:lang w:val="en-US" w:eastAsia="zh-CN"/>
              </w:rPr>
              <w:t>得分</w:t>
            </w:r>
            <w:r>
              <w:rPr>
                <w:rFonts w:hint="eastAsia" w:ascii="Arial" w:hAnsi="宋体" w:eastAsia="宋体" w:cs="Arial"/>
                <w:color w:val="000000"/>
                <w:sz w:val="22"/>
                <w:szCs w:val="21"/>
              </w:rPr>
              <w:t>0</w:t>
            </w:r>
            <w:r>
              <w:rPr>
                <w:rFonts w:ascii="Arial" w:hAnsi="宋体" w:eastAsia="宋体" w:cs="Arial"/>
                <w:color w:val="000000"/>
                <w:sz w:val="22"/>
                <w:szCs w:val="21"/>
              </w:rPr>
              <w:t>~2</w:t>
            </w:r>
            <w:r>
              <w:rPr>
                <w:rFonts w:hint="eastAsia" w:ascii="Arial" w:hAnsi="宋体" w:eastAsia="宋体" w:cs="Arial"/>
                <w:color w:val="000000"/>
                <w:sz w:val="22"/>
                <w:szCs w:val="21"/>
                <w:lang w:val="en-US" w:eastAsia="zh-CN"/>
              </w:rPr>
              <w:t>分</w:t>
            </w:r>
            <w:r>
              <w:rPr>
                <w:rFonts w:hint="eastAsia" w:ascii="Arial" w:eastAsia="宋体" w:hAnsiTheme="minorEastAsia" w:cstheme="minorEastAsia"/>
                <w:color w:val="000000"/>
                <w:sz w:val="22"/>
                <w:szCs w:val="21"/>
              </w:rPr>
              <w:t>；</w:t>
            </w:r>
          </w:p>
          <w:p w14:paraId="0B6A6092">
            <w:pPr>
              <w:keepNext/>
              <w:snapToGrid w:val="0"/>
              <w:spacing w:line="240" w:lineRule="auto"/>
              <w:ind w:left="0" w:leftChars="0" w:right="0" w:rightChars="0" w:firstLine="0" w:firstLineChars="0"/>
              <w:jc w:val="left"/>
              <w:rPr>
                <w:rFonts w:hint="eastAsia" w:ascii="Arial" w:eastAsia="宋体" w:hAnsiTheme="minorEastAsia" w:cstheme="minorEastAsia"/>
                <w:color w:val="000000"/>
                <w:sz w:val="22"/>
                <w:szCs w:val="21"/>
              </w:rPr>
            </w:pPr>
            <w:r>
              <w:rPr>
                <w:rFonts w:hint="eastAsia" w:ascii="Arial" w:eastAsia="宋体" w:hAnsiTheme="minorEastAsia" w:cstheme="minorEastAsia"/>
                <w:sz w:val="22"/>
                <w:szCs w:val="21"/>
                <w:lang w:val="en-US" w:eastAsia="zh-CN"/>
              </w:rPr>
              <w:t>5、三</w:t>
            </w:r>
            <w:r>
              <w:rPr>
                <w:rFonts w:hint="eastAsia" w:ascii="Arial" w:eastAsia="宋体" w:hAnsiTheme="minorEastAsia" w:cstheme="minorEastAsia"/>
                <w:sz w:val="22"/>
                <w:szCs w:val="21"/>
              </w:rPr>
              <w:t>团队监控点位安装</w:t>
            </w:r>
            <w:r>
              <w:rPr>
                <w:rFonts w:hint="eastAsia" w:ascii="Arial" w:eastAsia="宋体" w:hAnsiTheme="minorEastAsia" w:cstheme="minorEastAsia"/>
                <w:color w:val="000000"/>
                <w:sz w:val="22"/>
                <w:szCs w:val="21"/>
              </w:rPr>
              <w:t>采取的质量保障、安全措施方案，</w:t>
            </w:r>
            <w:r>
              <w:rPr>
                <w:rFonts w:hint="eastAsia" w:ascii="Arial" w:hAnsi="宋体" w:eastAsia="宋体" w:cs="Arial"/>
                <w:color w:val="000000"/>
                <w:sz w:val="22"/>
                <w:szCs w:val="21"/>
                <w:lang w:val="en-US" w:eastAsia="zh-CN"/>
              </w:rPr>
              <w:t>得分</w:t>
            </w:r>
            <w:r>
              <w:rPr>
                <w:rFonts w:hint="eastAsia" w:ascii="Arial" w:hAnsi="宋体" w:eastAsia="宋体" w:cs="Arial"/>
                <w:color w:val="000000"/>
                <w:sz w:val="22"/>
                <w:szCs w:val="21"/>
              </w:rPr>
              <w:t>0</w:t>
            </w:r>
            <w:r>
              <w:rPr>
                <w:rFonts w:ascii="Arial" w:hAnsi="宋体" w:eastAsia="宋体" w:cs="Arial"/>
                <w:color w:val="000000"/>
                <w:sz w:val="22"/>
                <w:szCs w:val="21"/>
              </w:rPr>
              <w:t>~3</w:t>
            </w:r>
            <w:r>
              <w:rPr>
                <w:rFonts w:hint="eastAsia" w:ascii="Arial" w:hAnsi="宋体" w:eastAsia="宋体" w:cs="Arial"/>
                <w:color w:val="000000"/>
                <w:sz w:val="22"/>
                <w:szCs w:val="21"/>
                <w:lang w:val="en-US" w:eastAsia="zh-CN"/>
              </w:rPr>
              <w:t>分</w:t>
            </w:r>
            <w:r>
              <w:rPr>
                <w:rFonts w:hint="eastAsia" w:ascii="Arial" w:eastAsia="宋体" w:hAnsiTheme="minorEastAsia" w:cstheme="minorEastAsia"/>
                <w:color w:val="000000"/>
                <w:sz w:val="22"/>
                <w:szCs w:val="21"/>
              </w:rPr>
              <w:t>；</w:t>
            </w:r>
          </w:p>
          <w:p w14:paraId="2FCB39DB">
            <w:pPr>
              <w:keepNext/>
              <w:snapToGrid w:val="0"/>
              <w:spacing w:line="240" w:lineRule="auto"/>
              <w:ind w:left="0" w:leftChars="0" w:right="0" w:rightChars="0" w:firstLine="0" w:firstLineChars="0"/>
              <w:jc w:val="left"/>
              <w:rPr>
                <w:rFonts w:hint="default" w:ascii="Arial" w:hAnsi="宋体" w:eastAsia="宋体" w:cs="Arial"/>
                <w:color w:val="000000"/>
                <w:sz w:val="22"/>
                <w:szCs w:val="21"/>
                <w:lang w:val="en-US" w:eastAsia="zh-CN"/>
              </w:rPr>
            </w:pPr>
            <w:r>
              <w:rPr>
                <w:rFonts w:hint="eastAsia" w:ascii="Arial" w:eastAsia="宋体" w:hAnsiTheme="minorEastAsia" w:cstheme="minorEastAsia"/>
                <w:color w:val="000000"/>
                <w:kern w:val="0"/>
                <w:sz w:val="22"/>
                <w:szCs w:val="21"/>
                <w:lang w:val="en-US" w:eastAsia="zh-CN"/>
              </w:rPr>
              <w:t>6、</w:t>
            </w:r>
            <w:r>
              <w:rPr>
                <w:rFonts w:hint="eastAsia" w:ascii="Arial" w:eastAsia="宋体" w:hAnsiTheme="minorEastAsia" w:cstheme="minorEastAsia"/>
                <w:color w:val="000000"/>
                <w:kern w:val="0"/>
                <w:sz w:val="22"/>
                <w:szCs w:val="21"/>
              </w:rPr>
              <w:t>高空球形AR鹰眼</w:t>
            </w:r>
            <w:r>
              <w:rPr>
                <w:rFonts w:hint="eastAsia" w:ascii="Arial" w:eastAsia="宋体" w:hAnsiTheme="minorEastAsia" w:cstheme="minorEastAsia"/>
                <w:color w:val="000000"/>
                <w:kern w:val="0"/>
                <w:sz w:val="22"/>
                <w:szCs w:val="21"/>
                <w:lang w:eastAsia="zh-CN"/>
              </w:rPr>
              <w:t>、</w:t>
            </w:r>
            <w:r>
              <w:rPr>
                <w:rFonts w:hint="eastAsia" w:ascii="Arial" w:eastAsia="宋体" w:hAnsiTheme="minorEastAsia" w:cstheme="minorEastAsia"/>
                <w:color w:val="000000"/>
                <w:kern w:val="0"/>
                <w:sz w:val="22"/>
                <w:szCs w:val="21"/>
              </w:rPr>
              <w:t>双光谱防爆云台</w:t>
            </w:r>
            <w:r>
              <w:rPr>
                <w:rFonts w:hint="eastAsia" w:ascii="Arial" w:eastAsia="宋体" w:hAnsiTheme="minorEastAsia" w:cstheme="minorEastAsia"/>
                <w:sz w:val="22"/>
                <w:szCs w:val="21"/>
              </w:rPr>
              <w:t>监控点位安装</w:t>
            </w:r>
            <w:r>
              <w:rPr>
                <w:rFonts w:hint="eastAsia" w:ascii="Arial" w:eastAsia="宋体" w:hAnsiTheme="minorEastAsia" w:cstheme="minorEastAsia"/>
                <w:color w:val="000000"/>
                <w:sz w:val="22"/>
                <w:szCs w:val="21"/>
              </w:rPr>
              <w:t>采取的质量保障、安全措施方案，</w:t>
            </w:r>
            <w:r>
              <w:rPr>
                <w:rFonts w:hint="eastAsia" w:ascii="Arial" w:hAnsi="宋体" w:eastAsia="宋体" w:cs="Arial"/>
                <w:color w:val="000000"/>
                <w:sz w:val="22"/>
                <w:szCs w:val="21"/>
                <w:lang w:val="en-US" w:eastAsia="zh-CN"/>
              </w:rPr>
              <w:t>得分</w:t>
            </w:r>
            <w:r>
              <w:rPr>
                <w:rFonts w:hint="eastAsia" w:ascii="Arial" w:eastAsia="宋体" w:hAnsiTheme="minorEastAsia" w:cstheme="minorEastAsia"/>
                <w:color w:val="000000"/>
                <w:sz w:val="22"/>
                <w:szCs w:val="21"/>
              </w:rPr>
              <w:t>0~</w:t>
            </w:r>
            <w:r>
              <w:rPr>
                <w:rFonts w:hint="eastAsia" w:ascii="Arial" w:eastAsia="宋体" w:hAnsiTheme="minorEastAsia" w:cstheme="minorEastAsia"/>
                <w:color w:val="000000"/>
                <w:sz w:val="22"/>
                <w:szCs w:val="21"/>
                <w:lang w:val="en-US" w:eastAsia="zh-CN"/>
              </w:rPr>
              <w:t>5分。</w:t>
            </w:r>
          </w:p>
        </w:tc>
        <w:tc>
          <w:tcPr>
            <w:tcW w:w="898" w:type="dxa"/>
            <w:vAlign w:val="center"/>
          </w:tcPr>
          <w:p w14:paraId="3C22DB87">
            <w:pPr>
              <w:keepNext/>
              <w:adjustRightInd w:val="0"/>
              <w:snapToGrid w:val="0"/>
              <w:ind w:left="0" w:leftChars="0" w:right="0" w:rightChars="0" w:firstLine="0" w:firstLineChars="0"/>
              <w:jc w:val="left"/>
              <w:rPr>
                <w:rFonts w:hint="eastAsia" w:ascii="Arial" w:hAnsi="Arial" w:eastAsia="宋体" w:cs="Arial"/>
                <w:sz w:val="22"/>
                <w:szCs w:val="21"/>
                <w:lang w:val="en-US" w:eastAsia="zh-CN"/>
              </w:rPr>
            </w:pPr>
            <w:r>
              <w:rPr>
                <w:rFonts w:ascii="Arial" w:hAnsi="Arial" w:eastAsia="宋体" w:cs="Arial"/>
                <w:sz w:val="22"/>
                <w:szCs w:val="21"/>
                <w:lang w:val="zh-CN"/>
              </w:rPr>
              <w:t>15</w:t>
            </w:r>
            <w:r>
              <w:rPr>
                <w:rFonts w:hint="eastAsia" w:ascii="Arial" w:hAnsi="Arial" w:eastAsia="宋体" w:cs="Arial"/>
                <w:sz w:val="22"/>
                <w:szCs w:val="21"/>
                <w:lang w:val="en-US" w:eastAsia="zh-CN"/>
              </w:rPr>
              <w:t>分</w:t>
            </w:r>
          </w:p>
        </w:tc>
      </w:tr>
    </w:tbl>
    <w:p w14:paraId="0EDE607A">
      <w:pPr>
        <w:tabs>
          <w:tab w:val="left" w:pos="426"/>
          <w:tab w:val="left" w:pos="851"/>
        </w:tabs>
        <w:spacing w:line="276" w:lineRule="auto"/>
        <w:jc w:val="left"/>
        <w:rPr>
          <w:b/>
          <w:sz w:val="24"/>
          <w:lang w:val="en-GB"/>
        </w:rPr>
      </w:pPr>
    </w:p>
    <w:p w14:paraId="1B63DD27">
      <w:pPr>
        <w:pStyle w:val="2"/>
        <w:rPr>
          <w:lang w:val="en-GB"/>
        </w:rPr>
      </w:pPr>
      <w:r>
        <w:rPr>
          <w:rFonts w:hint="eastAsia" w:ascii="仿宋_GB2312" w:hAnsi="仿宋_GB2312" w:eastAsia="仿宋_GB2312" w:cs="仿宋_GB2312"/>
          <w:b/>
          <w:sz w:val="28"/>
          <w:szCs w:val="28"/>
        </w:rPr>
        <w:t>商务评分方法（满分70）</w:t>
      </w: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rPr>
        <w:t>以</w:t>
      </w:r>
      <w:r>
        <w:rPr>
          <w:rFonts w:hint="eastAsia" w:ascii="仿宋_GB2312" w:hAnsi="仿宋_GB2312" w:eastAsia="仿宋_GB2312" w:cs="仿宋_GB2312"/>
          <w:b/>
          <w:sz w:val="28"/>
          <w:szCs w:val="28"/>
          <w:lang w:val="en-US" w:eastAsia="zh-CN"/>
        </w:rPr>
        <w:t>下面</w:t>
      </w:r>
      <w:r>
        <w:rPr>
          <w:rFonts w:hint="eastAsia" w:ascii="仿宋_GB2312" w:hAnsi="仿宋_GB2312" w:eastAsia="仿宋_GB2312" w:cs="仿宋_GB2312"/>
          <w:b/>
          <w:sz w:val="28"/>
          <w:szCs w:val="28"/>
        </w:rPr>
        <w:t>评选方案为执行依据</w:t>
      </w:r>
    </w:p>
    <w:tbl>
      <w:tblPr>
        <w:tblStyle w:val="47"/>
        <w:tblpPr w:leftFromText="180" w:rightFromText="180" w:vertAnchor="text" w:horzAnchor="page" w:tblpX="1357" w:tblpY="614"/>
        <w:tblOverlap w:val="never"/>
        <w:tblW w:w="98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082"/>
        <w:gridCol w:w="803"/>
        <w:gridCol w:w="1110"/>
        <w:gridCol w:w="4347"/>
        <w:gridCol w:w="859"/>
        <w:gridCol w:w="781"/>
      </w:tblGrid>
      <w:tr w14:paraId="05FE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855" w:type="dxa"/>
            <w:vAlign w:val="center"/>
          </w:tcPr>
          <w:p w14:paraId="5FCB610D">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序号</w:t>
            </w:r>
          </w:p>
        </w:tc>
        <w:tc>
          <w:tcPr>
            <w:tcW w:w="1082" w:type="dxa"/>
            <w:vAlign w:val="center"/>
          </w:tcPr>
          <w:p w14:paraId="66FC8B3F">
            <w:pPr>
              <w:snapToGrid w:val="0"/>
              <w:spacing w:line="360" w:lineRule="auto"/>
              <w:jc w:val="center"/>
              <w:rPr>
                <w:rFonts w:hint="eastAsia" w:ascii="Times New Roman" w:hAnsi="Times New Roman" w:eastAsia="仿宋"/>
                <w:b/>
                <w:bCs/>
                <w:sz w:val="28"/>
                <w:szCs w:val="28"/>
                <w:lang w:val="en-US" w:eastAsia="zh-CN"/>
              </w:rPr>
            </w:pPr>
            <w:r>
              <w:rPr>
                <w:rFonts w:hint="eastAsia" w:ascii="Times New Roman" w:hAnsi="Times New Roman" w:eastAsia="仿宋"/>
                <w:b/>
                <w:bCs/>
                <w:sz w:val="28"/>
                <w:szCs w:val="28"/>
                <w:lang w:val="en-US" w:eastAsia="zh-CN"/>
              </w:rPr>
              <w:t>项目</w:t>
            </w:r>
          </w:p>
        </w:tc>
        <w:tc>
          <w:tcPr>
            <w:tcW w:w="803" w:type="dxa"/>
            <w:vAlign w:val="center"/>
          </w:tcPr>
          <w:p w14:paraId="2534022A">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评审项目</w:t>
            </w:r>
          </w:p>
        </w:tc>
        <w:tc>
          <w:tcPr>
            <w:tcW w:w="1110" w:type="dxa"/>
            <w:vAlign w:val="center"/>
          </w:tcPr>
          <w:p w14:paraId="6DBD9214">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分值</w:t>
            </w:r>
          </w:p>
        </w:tc>
        <w:tc>
          <w:tcPr>
            <w:tcW w:w="4347" w:type="dxa"/>
            <w:vAlign w:val="center"/>
          </w:tcPr>
          <w:p w14:paraId="31F0B8E3">
            <w:pPr>
              <w:snapToGrid w:val="0"/>
              <w:spacing w:line="360" w:lineRule="auto"/>
              <w:ind w:firstLine="562" w:firstLineChars="200"/>
              <w:jc w:val="center"/>
              <w:rPr>
                <w:rFonts w:ascii="Times New Roman" w:hAnsi="Times New Roman" w:eastAsia="仿宋"/>
                <w:b/>
                <w:bCs/>
                <w:sz w:val="28"/>
                <w:szCs w:val="28"/>
              </w:rPr>
            </w:pPr>
            <w:r>
              <w:rPr>
                <w:rFonts w:hint="eastAsia" w:ascii="Times New Roman" w:hAnsi="Times New Roman" w:eastAsia="仿宋"/>
                <w:b/>
                <w:bCs/>
                <w:sz w:val="28"/>
                <w:szCs w:val="28"/>
              </w:rPr>
              <w:t>评分细则</w:t>
            </w:r>
          </w:p>
        </w:tc>
        <w:tc>
          <w:tcPr>
            <w:tcW w:w="859" w:type="dxa"/>
            <w:vAlign w:val="center"/>
          </w:tcPr>
          <w:p w14:paraId="65092B54">
            <w:pPr>
              <w:snapToGrid w:val="0"/>
              <w:spacing w:line="360" w:lineRule="auto"/>
              <w:jc w:val="center"/>
              <w:rPr>
                <w:rFonts w:hint="eastAsia" w:ascii="Times New Roman" w:hAnsi="Times New Roman" w:eastAsia="仿宋"/>
                <w:b/>
                <w:bCs/>
                <w:sz w:val="28"/>
                <w:szCs w:val="28"/>
                <w:lang w:eastAsia="zh-CN"/>
              </w:rPr>
            </w:pPr>
            <w:r>
              <w:rPr>
                <w:rFonts w:hint="eastAsia" w:ascii="Times New Roman" w:hAnsi="Times New Roman" w:eastAsia="仿宋"/>
                <w:b/>
                <w:bCs/>
                <w:sz w:val="28"/>
                <w:szCs w:val="28"/>
                <w:lang w:val="en-US" w:eastAsia="zh-CN"/>
              </w:rPr>
              <w:t>得分</w:t>
            </w:r>
          </w:p>
        </w:tc>
        <w:tc>
          <w:tcPr>
            <w:tcW w:w="781" w:type="dxa"/>
            <w:vAlign w:val="center"/>
          </w:tcPr>
          <w:p w14:paraId="79A065EF">
            <w:pPr>
              <w:snapToGrid w:val="0"/>
              <w:spacing w:line="360" w:lineRule="auto"/>
              <w:jc w:val="center"/>
              <w:rPr>
                <w:rFonts w:hint="eastAsia" w:ascii="Times New Roman" w:hAnsi="Times New Roman" w:eastAsia="仿宋"/>
                <w:b/>
                <w:bCs/>
                <w:sz w:val="28"/>
                <w:szCs w:val="28"/>
                <w:lang w:eastAsia="zh-CN"/>
              </w:rPr>
            </w:pPr>
            <w:r>
              <w:rPr>
                <w:rFonts w:hint="eastAsia" w:ascii="Times New Roman" w:hAnsi="Times New Roman" w:eastAsia="仿宋"/>
                <w:b/>
                <w:bCs/>
                <w:sz w:val="28"/>
                <w:szCs w:val="28"/>
                <w:lang w:val="en-US" w:eastAsia="zh-CN"/>
              </w:rPr>
              <w:t>备注</w:t>
            </w:r>
          </w:p>
        </w:tc>
      </w:tr>
      <w:tr w14:paraId="36C1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855" w:type="dxa"/>
            <w:vAlign w:val="center"/>
          </w:tcPr>
          <w:p w14:paraId="6342141D">
            <w:pPr>
              <w:snapToGrid w:val="0"/>
              <w:spacing w:line="360" w:lineRule="auto"/>
              <w:ind w:firstLine="420" w:firstLineChars="200"/>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w:t>
            </w:r>
          </w:p>
        </w:tc>
        <w:tc>
          <w:tcPr>
            <w:tcW w:w="1082" w:type="dxa"/>
            <w:vAlign w:val="center"/>
          </w:tcPr>
          <w:p w14:paraId="2CB0C00B">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rPr>
              <w:t>商务</w:t>
            </w:r>
            <w:r>
              <w:rPr>
                <w:rFonts w:hint="eastAsia" w:ascii="Times New Roman" w:hAnsi="Times New Roman" w:eastAsia="仿宋"/>
                <w:sz w:val="21"/>
                <w:szCs w:val="21"/>
                <w:lang w:val="en-US" w:eastAsia="zh-CN"/>
              </w:rPr>
              <w:t>评分</w:t>
            </w:r>
          </w:p>
        </w:tc>
        <w:tc>
          <w:tcPr>
            <w:tcW w:w="803" w:type="dxa"/>
            <w:vAlign w:val="center"/>
          </w:tcPr>
          <w:p w14:paraId="5831FCD9">
            <w:pPr>
              <w:snapToGrid w:val="0"/>
              <w:spacing w:line="360" w:lineRule="auto"/>
              <w:ind w:firstLine="105" w:firstLineChars="50"/>
              <w:jc w:val="center"/>
              <w:rPr>
                <w:rFonts w:hint="eastAsia" w:ascii="Times New Roman" w:hAnsi="Times New Roman" w:eastAsia="仿宋"/>
                <w:sz w:val="21"/>
                <w:szCs w:val="21"/>
              </w:rPr>
            </w:pPr>
            <w:r>
              <w:rPr>
                <w:rFonts w:ascii="Times New Roman" w:hAnsi="Times New Roman" w:eastAsia="仿宋"/>
                <w:sz w:val="21"/>
                <w:szCs w:val="21"/>
              </w:rPr>
              <w:t>报价</w:t>
            </w:r>
          </w:p>
        </w:tc>
        <w:tc>
          <w:tcPr>
            <w:tcW w:w="1110" w:type="dxa"/>
            <w:vAlign w:val="center"/>
          </w:tcPr>
          <w:p w14:paraId="0CAFA733">
            <w:pPr>
              <w:snapToGrid w:val="0"/>
              <w:spacing w:line="360" w:lineRule="auto"/>
              <w:jc w:val="both"/>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70分</w:t>
            </w:r>
          </w:p>
        </w:tc>
        <w:tc>
          <w:tcPr>
            <w:tcW w:w="4347" w:type="dxa"/>
            <w:vAlign w:val="top"/>
          </w:tcPr>
          <w:p w14:paraId="7C89C1BE">
            <w:pPr>
              <w:numPr>
                <w:ilvl w:val="0"/>
                <w:numId w:val="9"/>
              </w:numPr>
              <w:snapToGrid w:val="0"/>
              <w:spacing w:line="360" w:lineRule="auto"/>
              <w:rPr>
                <w:rFonts w:hint="eastAsia" w:ascii="Times New Roman" w:hAnsi="Times New Roman" w:eastAsia="仿宋" w:cs="宋体"/>
                <w:sz w:val="21"/>
                <w:szCs w:val="21"/>
              </w:rPr>
            </w:pPr>
            <w:r>
              <w:rPr>
                <w:rFonts w:hint="eastAsia" w:ascii="Times New Roman" w:hAnsi="Times New Roman" w:eastAsia="仿宋"/>
                <w:b/>
                <w:bCs/>
                <w:sz w:val="21"/>
                <w:szCs w:val="21"/>
              </w:rPr>
              <w:t>设置最高控制价</w:t>
            </w:r>
            <w:r>
              <w:rPr>
                <w:rFonts w:hint="eastAsia" w:ascii="Times New Roman" w:hAnsi="Times New Roman" w:eastAsia="仿宋"/>
                <w:b/>
                <w:bCs/>
                <w:sz w:val="21"/>
                <w:szCs w:val="21"/>
                <w:lang w:val="en-US" w:eastAsia="zh-CN"/>
              </w:rPr>
              <w:t>195</w:t>
            </w:r>
            <w:r>
              <w:rPr>
                <w:rFonts w:hint="eastAsia" w:ascii="Times New Roman" w:hAnsi="Times New Roman" w:eastAsia="仿宋"/>
                <w:b/>
                <w:bCs/>
                <w:sz w:val="21"/>
                <w:szCs w:val="21"/>
              </w:rPr>
              <w:t>万元整</w:t>
            </w:r>
            <w:r>
              <w:rPr>
                <w:rFonts w:hint="eastAsia" w:ascii="Times New Roman" w:hAnsi="Times New Roman" w:eastAsia="仿宋"/>
                <w:b/>
                <w:bCs/>
                <w:sz w:val="21"/>
                <w:szCs w:val="21"/>
                <w:lang w:eastAsia="zh-CN"/>
              </w:rPr>
              <w:t>（</w:t>
            </w:r>
            <w:r>
              <w:rPr>
                <w:rFonts w:hint="eastAsia" w:ascii="Times New Roman" w:hAnsi="Times New Roman" w:eastAsia="仿宋"/>
                <w:b/>
                <w:bCs/>
                <w:sz w:val="21"/>
                <w:szCs w:val="21"/>
                <w:lang w:val="en-US" w:eastAsia="zh-CN"/>
              </w:rPr>
              <w:t>含税</w:t>
            </w:r>
            <w:r>
              <w:rPr>
                <w:rFonts w:hint="eastAsia" w:ascii="Times New Roman" w:hAnsi="Times New Roman" w:eastAsia="仿宋"/>
                <w:b/>
                <w:bCs/>
                <w:sz w:val="21"/>
                <w:szCs w:val="21"/>
                <w:lang w:eastAsia="zh-CN"/>
              </w:rPr>
              <w:t>）</w:t>
            </w:r>
            <w:r>
              <w:rPr>
                <w:rFonts w:hint="eastAsia" w:ascii="Times New Roman" w:hAnsi="Times New Roman" w:eastAsia="仿宋"/>
                <w:b/>
                <w:bCs/>
                <w:sz w:val="21"/>
                <w:szCs w:val="21"/>
              </w:rPr>
              <w:t>。如超过则为无效报价，不参与</w:t>
            </w:r>
            <w:r>
              <w:rPr>
                <w:rFonts w:hint="eastAsia" w:ascii="Times New Roman" w:hAnsi="Times New Roman" w:eastAsia="仿宋"/>
                <w:b/>
                <w:bCs/>
                <w:sz w:val="21"/>
                <w:szCs w:val="21"/>
                <w:lang w:val="en-US" w:eastAsia="zh-CN"/>
              </w:rPr>
              <w:t>比选</w:t>
            </w:r>
            <w:r>
              <w:rPr>
                <w:rFonts w:hint="eastAsia" w:ascii="Times New Roman" w:hAnsi="Times New Roman" w:eastAsia="仿宋"/>
                <w:b/>
                <w:bCs/>
                <w:sz w:val="21"/>
                <w:szCs w:val="21"/>
              </w:rPr>
              <w:t>基准价的计算。</w:t>
            </w:r>
            <w:r>
              <w:rPr>
                <w:rFonts w:hint="eastAsia" w:ascii="Times New Roman" w:hAnsi="Times New Roman" w:eastAsia="仿宋"/>
                <w:b/>
                <w:bCs/>
                <w:sz w:val="21"/>
                <w:szCs w:val="21"/>
              </w:rPr>
              <w:br w:type="textWrapping"/>
            </w:r>
            <w:r>
              <w:rPr>
                <w:rFonts w:hint="eastAsia" w:ascii="Times New Roman" w:hAnsi="Times New Roman" w:eastAsia="仿宋" w:cs="宋体"/>
                <w:sz w:val="21"/>
                <w:szCs w:val="21"/>
              </w:rPr>
              <w:t>2.商务评选总分值</w:t>
            </w:r>
            <w:r>
              <w:rPr>
                <w:rFonts w:hint="eastAsia" w:ascii="Times New Roman" w:hAnsi="Times New Roman" w:eastAsia="仿宋" w:cs="宋体"/>
                <w:sz w:val="21"/>
                <w:szCs w:val="21"/>
                <w:lang w:val="en-US" w:eastAsia="zh-CN"/>
              </w:rPr>
              <w:t>70</w:t>
            </w:r>
            <w:r>
              <w:rPr>
                <w:rFonts w:hint="eastAsia" w:ascii="Times New Roman" w:hAnsi="Times New Roman" w:eastAsia="仿宋" w:cs="宋体"/>
                <w:sz w:val="21"/>
                <w:szCs w:val="21"/>
              </w:rPr>
              <w:t>分。</w:t>
            </w:r>
          </w:p>
          <w:p w14:paraId="679CF527">
            <w:pPr>
              <w:pStyle w:val="2"/>
              <w:numPr>
                <w:ilvl w:val="0"/>
                <w:numId w:val="0"/>
              </w:numPr>
              <w:rPr>
                <w:rFonts w:hint="default" w:ascii="Times New Roman" w:hAnsi="Times New Roman" w:eastAsia="仿宋" w:cs="宋体"/>
                <w:kern w:val="2"/>
                <w:sz w:val="18"/>
                <w:szCs w:val="18"/>
                <w:lang w:val="en-US" w:eastAsia="zh-CN" w:bidi="ar-SA"/>
              </w:rPr>
            </w:pPr>
            <w:r>
              <w:rPr>
                <w:rFonts w:hint="eastAsia" w:ascii="Times New Roman" w:hAnsi="Times New Roman" w:eastAsia="仿宋" w:cs="宋体"/>
                <w:kern w:val="2"/>
                <w:sz w:val="21"/>
                <w:szCs w:val="21"/>
                <w:lang w:val="en-US" w:eastAsia="zh-CN" w:bidi="ar-SA"/>
              </w:rPr>
              <w:t>3.</w:t>
            </w:r>
            <w:r>
              <w:rPr>
                <w:rFonts w:hint="eastAsia" w:ascii="Times New Roman" w:hAnsi="Times New Roman" w:eastAsia="仿宋" w:cs="宋体"/>
                <w:kern w:val="2"/>
                <w:sz w:val="18"/>
                <w:szCs w:val="18"/>
                <w:lang w:val="en-US" w:eastAsia="zh-CN" w:bidi="ar-SA"/>
              </w:rPr>
              <w:t>评选基准价计算方法：若通过初步评审合格</w:t>
            </w:r>
            <w:r>
              <w:rPr>
                <w:rFonts w:hint="eastAsia" w:ascii="Times New Roman" w:eastAsia="仿宋" w:cs="宋体"/>
                <w:kern w:val="2"/>
                <w:sz w:val="18"/>
                <w:szCs w:val="18"/>
                <w:lang w:val="en-US" w:eastAsia="zh-CN" w:bidi="ar-SA"/>
              </w:rPr>
              <w:t>参选</w:t>
            </w:r>
            <w:r>
              <w:rPr>
                <w:rFonts w:hint="eastAsia" w:ascii="Times New Roman" w:hAnsi="Times New Roman" w:eastAsia="仿宋" w:cs="宋体"/>
                <w:kern w:val="2"/>
                <w:sz w:val="18"/>
                <w:szCs w:val="18"/>
                <w:lang w:val="en-US" w:eastAsia="zh-CN" w:bidi="ar-SA"/>
              </w:rPr>
              <w:t>人少于5家的，则以通过初步评审的各合格</w:t>
            </w:r>
            <w:r>
              <w:rPr>
                <w:rFonts w:hint="eastAsia" w:ascii="Times New Roman" w:eastAsia="仿宋" w:cs="宋体"/>
                <w:kern w:val="2"/>
                <w:sz w:val="18"/>
                <w:szCs w:val="18"/>
                <w:lang w:val="en-US" w:eastAsia="zh-CN" w:bidi="ar-SA"/>
              </w:rPr>
              <w:t>参选</w:t>
            </w:r>
            <w:r>
              <w:rPr>
                <w:rFonts w:hint="eastAsia" w:ascii="Times New Roman" w:hAnsi="Times New Roman" w:eastAsia="仿宋" w:cs="宋体"/>
                <w:kern w:val="2"/>
                <w:sz w:val="18"/>
                <w:szCs w:val="18"/>
                <w:lang w:val="en-US" w:eastAsia="zh-CN" w:bidi="ar-SA"/>
              </w:rPr>
              <w:t>人评</w:t>
            </w:r>
            <w:r>
              <w:rPr>
                <w:rFonts w:hint="eastAsia" w:ascii="Times New Roman" w:eastAsia="仿宋" w:cs="宋体"/>
                <w:kern w:val="2"/>
                <w:sz w:val="18"/>
                <w:szCs w:val="18"/>
                <w:lang w:val="en-US" w:eastAsia="zh-CN" w:bidi="ar-SA"/>
              </w:rPr>
              <w:t>选</w:t>
            </w:r>
            <w:r>
              <w:rPr>
                <w:rFonts w:hint="eastAsia" w:ascii="Times New Roman" w:hAnsi="Times New Roman" w:eastAsia="仿宋" w:cs="宋体"/>
                <w:kern w:val="2"/>
                <w:sz w:val="18"/>
                <w:szCs w:val="18"/>
                <w:lang w:val="en-US" w:eastAsia="zh-CN" w:bidi="ar-SA"/>
              </w:rPr>
              <w:t>价的平均值作为评标基准价；若通过初步评审合格</w:t>
            </w:r>
            <w:r>
              <w:rPr>
                <w:rFonts w:hint="eastAsia" w:ascii="Times New Roman" w:eastAsia="仿宋" w:cs="宋体"/>
                <w:kern w:val="2"/>
                <w:sz w:val="18"/>
                <w:szCs w:val="18"/>
                <w:lang w:val="en-US" w:eastAsia="zh-CN" w:bidi="ar-SA"/>
              </w:rPr>
              <w:t>参选</w:t>
            </w:r>
            <w:r>
              <w:rPr>
                <w:rFonts w:hint="eastAsia" w:ascii="Times New Roman" w:hAnsi="Times New Roman" w:eastAsia="仿宋" w:cs="宋体"/>
                <w:kern w:val="2"/>
                <w:sz w:val="18"/>
                <w:szCs w:val="18"/>
                <w:lang w:val="en-US" w:eastAsia="zh-CN" w:bidi="ar-SA"/>
              </w:rPr>
              <w:t>人不少于5家（含5家），则以通过初步评审的各合格</w:t>
            </w:r>
            <w:r>
              <w:rPr>
                <w:rFonts w:hint="eastAsia" w:ascii="Times New Roman" w:eastAsia="仿宋" w:cs="宋体"/>
                <w:kern w:val="2"/>
                <w:sz w:val="18"/>
                <w:szCs w:val="18"/>
                <w:lang w:val="en-US" w:eastAsia="zh-CN" w:bidi="ar-SA"/>
              </w:rPr>
              <w:t>参选</w:t>
            </w:r>
            <w:r>
              <w:rPr>
                <w:rFonts w:hint="eastAsia" w:ascii="Times New Roman" w:hAnsi="Times New Roman" w:eastAsia="仿宋" w:cs="宋体"/>
                <w:kern w:val="2"/>
                <w:sz w:val="18"/>
                <w:szCs w:val="18"/>
                <w:lang w:val="en-US" w:eastAsia="zh-CN" w:bidi="ar-SA"/>
              </w:rPr>
              <w:t>人的评</w:t>
            </w:r>
            <w:r>
              <w:rPr>
                <w:rFonts w:hint="eastAsia" w:ascii="Times New Roman" w:eastAsia="仿宋" w:cs="宋体"/>
                <w:kern w:val="2"/>
                <w:sz w:val="18"/>
                <w:szCs w:val="18"/>
                <w:lang w:val="en-US" w:eastAsia="zh-CN" w:bidi="ar-SA"/>
              </w:rPr>
              <w:t>选</w:t>
            </w:r>
            <w:r>
              <w:rPr>
                <w:rFonts w:hint="eastAsia" w:ascii="Times New Roman" w:hAnsi="Times New Roman" w:eastAsia="仿宋" w:cs="宋体"/>
                <w:kern w:val="2"/>
                <w:sz w:val="18"/>
                <w:szCs w:val="18"/>
                <w:lang w:val="en-US" w:eastAsia="zh-CN" w:bidi="ar-SA"/>
              </w:rPr>
              <w:t>价（须去掉一个最高评</w:t>
            </w:r>
            <w:r>
              <w:rPr>
                <w:rFonts w:hint="eastAsia" w:ascii="Times New Roman" w:eastAsia="仿宋" w:cs="宋体"/>
                <w:kern w:val="2"/>
                <w:sz w:val="18"/>
                <w:szCs w:val="18"/>
                <w:lang w:val="en-US" w:eastAsia="zh-CN" w:bidi="ar-SA"/>
              </w:rPr>
              <w:t>选</w:t>
            </w:r>
            <w:r>
              <w:rPr>
                <w:rFonts w:hint="eastAsia" w:ascii="Times New Roman" w:hAnsi="Times New Roman" w:eastAsia="仿宋" w:cs="宋体"/>
                <w:kern w:val="2"/>
                <w:sz w:val="18"/>
                <w:szCs w:val="18"/>
                <w:lang w:val="en-US" w:eastAsia="zh-CN" w:bidi="ar-SA"/>
              </w:rPr>
              <w:t>价和一个最低评</w:t>
            </w:r>
            <w:r>
              <w:rPr>
                <w:rFonts w:hint="eastAsia" w:ascii="Times New Roman" w:eastAsia="仿宋" w:cs="宋体"/>
                <w:kern w:val="2"/>
                <w:sz w:val="18"/>
                <w:szCs w:val="18"/>
                <w:lang w:val="en-US" w:eastAsia="zh-CN" w:bidi="ar-SA"/>
              </w:rPr>
              <w:t>选</w:t>
            </w:r>
            <w:r>
              <w:rPr>
                <w:rFonts w:hint="eastAsia" w:ascii="Times New Roman" w:hAnsi="Times New Roman" w:eastAsia="仿宋" w:cs="宋体"/>
                <w:kern w:val="2"/>
                <w:sz w:val="18"/>
                <w:szCs w:val="18"/>
                <w:lang w:val="en-US" w:eastAsia="zh-CN" w:bidi="ar-SA"/>
              </w:rPr>
              <w:t>价）的平均值作为评</w:t>
            </w:r>
            <w:r>
              <w:rPr>
                <w:rFonts w:hint="eastAsia" w:ascii="Times New Roman" w:eastAsia="仿宋" w:cs="宋体"/>
                <w:kern w:val="2"/>
                <w:sz w:val="18"/>
                <w:szCs w:val="18"/>
                <w:lang w:val="en-US" w:eastAsia="zh-CN" w:bidi="ar-SA"/>
              </w:rPr>
              <w:t>选</w:t>
            </w:r>
            <w:r>
              <w:rPr>
                <w:rFonts w:hint="eastAsia" w:ascii="Times New Roman" w:hAnsi="Times New Roman" w:eastAsia="仿宋" w:cs="宋体"/>
                <w:kern w:val="2"/>
                <w:sz w:val="18"/>
                <w:szCs w:val="18"/>
                <w:lang w:val="en-US" w:eastAsia="zh-CN" w:bidi="ar-SA"/>
              </w:rPr>
              <w:t>基准价。</w:t>
            </w:r>
          </w:p>
          <w:p w14:paraId="6F8778F1">
            <w:pPr>
              <w:snapToGrid w:val="0"/>
              <w:spacing w:line="360" w:lineRule="auto"/>
              <w:rPr>
                <w:rFonts w:hint="eastAsia" w:ascii="Times New Roman" w:hAnsi="Times New Roman" w:eastAsia="仿宋" w:cs="宋体"/>
                <w:kern w:val="2"/>
                <w:sz w:val="18"/>
                <w:szCs w:val="18"/>
                <w:lang w:val="en-US" w:eastAsia="zh-CN" w:bidi="ar-SA"/>
              </w:rPr>
            </w:pPr>
            <w:r>
              <w:rPr>
                <w:rFonts w:hint="eastAsia" w:ascii="Times New Roman" w:hAnsi="Times New Roman" w:eastAsia="仿宋" w:cs="宋体"/>
                <w:kern w:val="2"/>
                <w:sz w:val="18"/>
                <w:szCs w:val="18"/>
                <w:lang w:val="en-US" w:eastAsia="zh-CN" w:bidi="ar-SA"/>
              </w:rPr>
              <w:t>4.比选价格得分=70-（|Ai-评选基准价|÷评选基准价）×100×Q</w:t>
            </w:r>
          </w:p>
          <w:p w14:paraId="4A57EA65">
            <w:pPr>
              <w:snapToGrid w:val="0"/>
              <w:spacing w:line="360" w:lineRule="auto"/>
              <w:rPr>
                <w:rFonts w:hint="eastAsia" w:ascii="Times New Roman" w:hAnsi="Times New Roman" w:eastAsia="仿宋" w:cs="宋体"/>
                <w:sz w:val="18"/>
                <w:szCs w:val="18"/>
              </w:rPr>
            </w:pPr>
            <w:r>
              <w:rPr>
                <w:rFonts w:hint="eastAsia" w:ascii="Times New Roman" w:hAnsi="Times New Roman" w:eastAsia="仿宋" w:cs="宋体"/>
                <w:sz w:val="18"/>
                <w:szCs w:val="18"/>
              </w:rPr>
              <w:t>式中:</w:t>
            </w:r>
            <w:r>
              <w:rPr>
                <w:rFonts w:hint="default" w:ascii="Calibri" w:hAnsi="Calibri" w:eastAsia="仿宋" w:cs="Calibri"/>
                <w:sz w:val="18"/>
                <w:szCs w:val="18"/>
              </w:rPr>
              <w:t>①</w:t>
            </w:r>
            <w:r>
              <w:rPr>
                <w:rFonts w:hint="eastAsia" w:ascii="Times New Roman" w:hAnsi="Times New Roman" w:eastAsia="仿宋" w:cs="宋体"/>
                <w:sz w:val="18"/>
                <w:szCs w:val="18"/>
              </w:rPr>
              <w:t>Ai 为通过初步评审的各合格</w:t>
            </w:r>
            <w:r>
              <w:rPr>
                <w:rFonts w:hint="eastAsia" w:ascii="Times New Roman" w:hAnsi="Times New Roman" w:eastAsia="仿宋" w:cs="宋体"/>
                <w:sz w:val="18"/>
                <w:szCs w:val="18"/>
                <w:lang w:val="en-US" w:eastAsia="zh-CN"/>
              </w:rPr>
              <w:t>参选</w:t>
            </w:r>
            <w:r>
              <w:rPr>
                <w:rFonts w:hint="eastAsia" w:ascii="Times New Roman" w:hAnsi="Times New Roman" w:eastAsia="仿宋" w:cs="宋体"/>
                <w:sz w:val="18"/>
                <w:szCs w:val="18"/>
              </w:rPr>
              <w:t>人有效报价评</w:t>
            </w:r>
            <w:r>
              <w:rPr>
                <w:rFonts w:hint="eastAsia" w:ascii="Times New Roman" w:hAnsi="Times New Roman" w:eastAsia="仿宋" w:cs="宋体"/>
                <w:sz w:val="18"/>
                <w:szCs w:val="18"/>
                <w:lang w:val="en-US" w:eastAsia="zh-CN"/>
              </w:rPr>
              <w:t>选</w:t>
            </w:r>
            <w:r>
              <w:rPr>
                <w:rFonts w:hint="eastAsia" w:ascii="Times New Roman" w:hAnsi="Times New Roman" w:eastAsia="仿宋" w:cs="宋体"/>
                <w:sz w:val="18"/>
                <w:szCs w:val="18"/>
              </w:rPr>
              <w:t>价；</w:t>
            </w:r>
          </w:p>
          <w:p w14:paraId="253191BA">
            <w:pPr>
              <w:snapToGrid w:val="0"/>
              <w:spacing w:line="360" w:lineRule="auto"/>
              <w:rPr>
                <w:rFonts w:hint="eastAsia" w:ascii="Times New Roman" w:hAnsi="Times New Roman" w:eastAsia="仿宋" w:cs="宋体"/>
                <w:sz w:val="18"/>
                <w:szCs w:val="18"/>
              </w:rPr>
            </w:pPr>
            <w:r>
              <w:rPr>
                <w:rFonts w:hint="default" w:ascii="Calibri" w:hAnsi="Calibri" w:eastAsia="仿宋" w:cs="Calibri"/>
                <w:sz w:val="18"/>
                <w:szCs w:val="18"/>
              </w:rPr>
              <w:t>②</w:t>
            </w:r>
            <w:r>
              <w:rPr>
                <w:rFonts w:hint="eastAsia" w:ascii="Times New Roman" w:hAnsi="Times New Roman" w:eastAsia="仿宋" w:cs="宋体"/>
                <w:sz w:val="18"/>
                <w:szCs w:val="18"/>
              </w:rPr>
              <w:t>Q为折价分，即有效报价评</w:t>
            </w:r>
            <w:r>
              <w:rPr>
                <w:rFonts w:hint="eastAsia" w:ascii="Times New Roman" w:hAnsi="Times New Roman" w:eastAsia="仿宋" w:cs="宋体"/>
                <w:sz w:val="18"/>
                <w:szCs w:val="18"/>
                <w:lang w:val="en-US" w:eastAsia="zh-CN"/>
              </w:rPr>
              <w:t>选</w:t>
            </w:r>
            <w:r>
              <w:rPr>
                <w:rFonts w:hint="eastAsia" w:ascii="Times New Roman" w:hAnsi="Times New Roman" w:eastAsia="仿宋" w:cs="宋体"/>
                <w:sz w:val="18"/>
                <w:szCs w:val="18"/>
              </w:rPr>
              <w:t>价每偏离本项目评</w:t>
            </w:r>
            <w:r>
              <w:rPr>
                <w:rFonts w:hint="eastAsia" w:ascii="Times New Roman" w:hAnsi="Times New Roman" w:eastAsia="仿宋" w:cs="宋体"/>
                <w:sz w:val="18"/>
                <w:szCs w:val="18"/>
                <w:lang w:val="en-US" w:eastAsia="zh-CN"/>
              </w:rPr>
              <w:t>选</w:t>
            </w:r>
            <w:r>
              <w:rPr>
                <w:rFonts w:hint="eastAsia" w:ascii="Times New Roman" w:hAnsi="Times New Roman" w:eastAsia="仿宋" w:cs="宋体"/>
                <w:sz w:val="18"/>
                <w:szCs w:val="18"/>
              </w:rPr>
              <w:t>基准价1%所扣的分数：</w:t>
            </w:r>
          </w:p>
          <w:p w14:paraId="10C428C3">
            <w:pPr>
              <w:snapToGrid w:val="0"/>
              <w:spacing w:line="360" w:lineRule="auto"/>
              <w:rPr>
                <w:rFonts w:hint="eastAsia" w:ascii="Times New Roman" w:hAnsi="Times New Roman" w:eastAsia="仿宋" w:cs="宋体"/>
                <w:sz w:val="21"/>
                <w:szCs w:val="21"/>
              </w:rPr>
            </w:pPr>
            <w:r>
              <w:rPr>
                <w:rFonts w:hint="default" w:ascii="Calibri" w:hAnsi="Calibri" w:eastAsia="仿宋" w:cs="Calibri"/>
                <w:sz w:val="21"/>
                <w:szCs w:val="21"/>
              </w:rPr>
              <w:t>③</w:t>
            </w:r>
            <w:r>
              <w:rPr>
                <w:rFonts w:hint="eastAsia" w:ascii="Times New Roman" w:hAnsi="Times New Roman" w:eastAsia="仿宋" w:cs="宋体"/>
                <w:sz w:val="21"/>
                <w:szCs w:val="21"/>
              </w:rPr>
              <w:t>当合格</w:t>
            </w:r>
            <w:r>
              <w:rPr>
                <w:rFonts w:hint="eastAsia" w:ascii="Times New Roman" w:hAnsi="Times New Roman" w:eastAsia="仿宋" w:cs="宋体"/>
                <w:sz w:val="21"/>
                <w:szCs w:val="21"/>
                <w:lang w:val="en-US" w:eastAsia="zh-CN"/>
              </w:rPr>
              <w:t>参选</w:t>
            </w:r>
            <w:r>
              <w:rPr>
                <w:rFonts w:hint="eastAsia" w:ascii="Times New Roman" w:hAnsi="Times New Roman" w:eastAsia="仿宋" w:cs="宋体"/>
                <w:sz w:val="21"/>
                <w:szCs w:val="21"/>
              </w:rPr>
              <w:t>人的有效报价评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价≤评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基准价时，Q的取值为0.4；</w:t>
            </w:r>
          </w:p>
          <w:p w14:paraId="7E008A3C">
            <w:pPr>
              <w:snapToGrid w:val="0"/>
              <w:spacing w:line="360" w:lineRule="auto"/>
              <w:rPr>
                <w:rFonts w:hint="eastAsia" w:ascii="Times New Roman" w:hAnsi="Times New Roman" w:eastAsia="仿宋" w:cs="宋体"/>
                <w:sz w:val="21"/>
                <w:szCs w:val="21"/>
              </w:rPr>
            </w:pPr>
            <w:r>
              <w:rPr>
                <w:rFonts w:hint="eastAsia" w:ascii="微软雅黑" w:hAnsi="微软雅黑" w:eastAsia="微软雅黑" w:cs="微软雅黑"/>
                <w:sz w:val="21"/>
                <w:szCs w:val="21"/>
              </w:rPr>
              <w:t>④</w:t>
            </w:r>
            <w:r>
              <w:rPr>
                <w:rFonts w:hint="eastAsia" w:ascii="Times New Roman" w:hAnsi="Times New Roman" w:eastAsia="仿宋" w:cs="宋体"/>
                <w:sz w:val="21"/>
                <w:szCs w:val="21"/>
              </w:rPr>
              <w:t>当合格</w:t>
            </w:r>
            <w:r>
              <w:rPr>
                <w:rFonts w:hint="eastAsia" w:ascii="Times New Roman" w:hAnsi="Times New Roman" w:eastAsia="仿宋" w:cs="宋体"/>
                <w:sz w:val="21"/>
                <w:szCs w:val="21"/>
                <w:lang w:val="en-US" w:eastAsia="zh-CN"/>
              </w:rPr>
              <w:t>参选</w:t>
            </w:r>
            <w:r>
              <w:rPr>
                <w:rFonts w:hint="eastAsia" w:ascii="Times New Roman" w:hAnsi="Times New Roman" w:eastAsia="仿宋" w:cs="宋体"/>
                <w:sz w:val="21"/>
                <w:szCs w:val="21"/>
              </w:rPr>
              <w:t>人的有效报价评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价&gt;评</w:t>
            </w:r>
            <w:r>
              <w:rPr>
                <w:rFonts w:hint="eastAsia" w:ascii="Times New Roman" w:hAnsi="Times New Roman" w:eastAsia="仿宋" w:cs="宋体"/>
                <w:sz w:val="21"/>
                <w:szCs w:val="21"/>
                <w:lang w:val="en-US" w:eastAsia="zh-CN"/>
              </w:rPr>
              <w:t>选</w:t>
            </w:r>
            <w:r>
              <w:rPr>
                <w:rFonts w:hint="eastAsia" w:ascii="Times New Roman" w:hAnsi="Times New Roman" w:eastAsia="仿宋" w:cs="宋体"/>
                <w:sz w:val="21"/>
                <w:szCs w:val="21"/>
              </w:rPr>
              <w:t>基准价时，Q的取值为0.8。</w:t>
            </w:r>
          </w:p>
          <w:p w14:paraId="23A1386A">
            <w:pPr>
              <w:snapToGrid w:val="0"/>
              <w:spacing w:line="360" w:lineRule="auto"/>
              <w:rPr>
                <w:rFonts w:hint="eastAsia" w:ascii="Times New Roman" w:hAnsi="Times New Roman" w:eastAsia="仿宋"/>
                <w:sz w:val="21"/>
                <w:szCs w:val="21"/>
              </w:rPr>
            </w:pPr>
            <w:r>
              <w:rPr>
                <w:rFonts w:hint="eastAsia" w:ascii="Times New Roman" w:hAnsi="Times New Roman" w:eastAsia="仿宋" w:cs="宋体"/>
                <w:sz w:val="21"/>
                <w:szCs w:val="21"/>
                <w:lang w:val="en-US" w:eastAsia="zh-CN"/>
              </w:rPr>
              <w:t>比选</w:t>
            </w:r>
            <w:r>
              <w:rPr>
                <w:rFonts w:hint="eastAsia" w:ascii="Times New Roman" w:hAnsi="Times New Roman" w:eastAsia="仿宋" w:cs="宋体"/>
                <w:sz w:val="21"/>
                <w:szCs w:val="21"/>
              </w:rPr>
              <w:t>报价得分小数点后保留两位，第三位“四舍五入”，第四位及以后不计。</w:t>
            </w:r>
          </w:p>
        </w:tc>
        <w:tc>
          <w:tcPr>
            <w:tcW w:w="859" w:type="dxa"/>
            <w:vAlign w:val="top"/>
          </w:tcPr>
          <w:p w14:paraId="707154CF">
            <w:pPr>
              <w:snapToGrid w:val="0"/>
              <w:ind w:firstLine="560" w:firstLineChars="0"/>
              <w:jc w:val="center"/>
              <w:rPr>
                <w:rFonts w:hint="default" w:ascii="Times New Roman" w:hAnsi="Times New Roman" w:eastAsia="仿宋"/>
                <w:sz w:val="21"/>
                <w:szCs w:val="21"/>
                <w:lang w:val="en-US" w:eastAsia="zh-CN"/>
              </w:rPr>
            </w:pPr>
          </w:p>
        </w:tc>
        <w:tc>
          <w:tcPr>
            <w:tcW w:w="781" w:type="dxa"/>
            <w:vAlign w:val="top"/>
          </w:tcPr>
          <w:p w14:paraId="47080F29">
            <w:pPr>
              <w:snapToGrid w:val="0"/>
              <w:ind w:firstLine="560" w:firstLineChars="0"/>
              <w:jc w:val="center"/>
              <w:rPr>
                <w:rFonts w:hint="eastAsia" w:ascii="Times New Roman" w:hAnsi="Times New Roman" w:eastAsia="仿宋"/>
                <w:sz w:val="21"/>
                <w:szCs w:val="21"/>
                <w:lang w:val="en-US" w:eastAsia="zh-CN"/>
              </w:rPr>
            </w:pPr>
          </w:p>
        </w:tc>
      </w:tr>
      <w:tr w14:paraId="0610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2740" w:type="dxa"/>
            <w:gridSpan w:val="3"/>
            <w:vAlign w:val="center"/>
          </w:tcPr>
          <w:p w14:paraId="3EBB5116">
            <w:pPr>
              <w:snapToGrid w:val="0"/>
              <w:spacing w:line="360" w:lineRule="auto"/>
              <w:ind w:firstLine="105" w:firstLineChars="50"/>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lang w:val="en-US" w:eastAsia="zh-CN"/>
              </w:rPr>
              <w:t>合计</w:t>
            </w:r>
          </w:p>
        </w:tc>
        <w:tc>
          <w:tcPr>
            <w:tcW w:w="1110" w:type="dxa"/>
            <w:vAlign w:val="center"/>
          </w:tcPr>
          <w:p w14:paraId="65D18ECC">
            <w:pPr>
              <w:snapToGrid w:val="0"/>
              <w:spacing w:line="360" w:lineRule="auto"/>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100分</w:t>
            </w:r>
          </w:p>
        </w:tc>
        <w:tc>
          <w:tcPr>
            <w:tcW w:w="4347" w:type="dxa"/>
            <w:vAlign w:val="top"/>
          </w:tcPr>
          <w:p w14:paraId="01B45FBB">
            <w:pPr>
              <w:snapToGrid w:val="0"/>
              <w:spacing w:line="360" w:lineRule="auto"/>
              <w:rPr>
                <w:rFonts w:hint="eastAsia" w:ascii="Times New Roman" w:hAnsi="Times New Roman" w:eastAsia="仿宋" w:cs="宋体"/>
                <w:sz w:val="21"/>
                <w:szCs w:val="21"/>
                <w:lang w:val="en-US" w:eastAsia="zh-CN"/>
              </w:rPr>
            </w:pPr>
          </w:p>
        </w:tc>
        <w:tc>
          <w:tcPr>
            <w:tcW w:w="859" w:type="dxa"/>
            <w:vAlign w:val="top"/>
          </w:tcPr>
          <w:p w14:paraId="42CC5ED5">
            <w:pPr>
              <w:snapToGrid w:val="0"/>
              <w:ind w:firstLine="560" w:firstLineChars="0"/>
              <w:jc w:val="center"/>
              <w:rPr>
                <w:rFonts w:hint="default" w:ascii="Times New Roman" w:hAnsi="Times New Roman" w:eastAsia="仿宋"/>
                <w:sz w:val="21"/>
                <w:szCs w:val="21"/>
                <w:lang w:val="en-US" w:eastAsia="zh-CN"/>
              </w:rPr>
            </w:pPr>
          </w:p>
        </w:tc>
        <w:tc>
          <w:tcPr>
            <w:tcW w:w="781" w:type="dxa"/>
            <w:vAlign w:val="top"/>
          </w:tcPr>
          <w:p w14:paraId="64B3AD3E">
            <w:pPr>
              <w:snapToGrid w:val="0"/>
              <w:ind w:firstLine="560" w:firstLineChars="0"/>
              <w:jc w:val="center"/>
              <w:rPr>
                <w:rFonts w:hint="eastAsia" w:ascii="Times New Roman" w:hAnsi="Times New Roman" w:eastAsia="仿宋"/>
                <w:sz w:val="21"/>
                <w:szCs w:val="21"/>
                <w:lang w:val="en-US" w:eastAsia="zh-CN"/>
              </w:rPr>
            </w:pPr>
          </w:p>
        </w:tc>
      </w:tr>
    </w:tbl>
    <w:p w14:paraId="4710C7BC">
      <w:pPr>
        <w:pStyle w:val="20"/>
        <w:spacing w:line="360" w:lineRule="auto"/>
        <w:ind w:right="121"/>
        <w:jc w:val="both"/>
        <w:rPr>
          <w:rFonts w:hint="eastAsia" w:ascii="仿宋" w:hAnsi="仿宋" w:eastAsia="仿宋"/>
          <w:sz w:val="28"/>
          <w:szCs w:val="28"/>
          <w:lang w:eastAsia="zh-CN"/>
        </w:rPr>
      </w:pPr>
    </w:p>
    <w:p w14:paraId="1D328676">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1DA8C02B">
      <w:pPr>
        <w:pStyle w:val="20"/>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2B2A2915">
      <w:pPr>
        <w:pStyle w:val="20"/>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4DB226DD">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55D3AC4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423DF7F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19E46042">
      <w:pPr>
        <w:pStyle w:val="20"/>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47588791">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247D5C72">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14C8A19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4F803671">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80946C2">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2E20C5B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66EB274">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3A8ED349">
      <w:pPr>
        <w:rPr>
          <w:rFonts w:hint="eastAsia" w:ascii="仿宋" w:hAnsi="仿宋" w:eastAsia="仿宋"/>
          <w:lang w:eastAsia="zh-CN"/>
        </w:rPr>
      </w:pPr>
    </w:p>
    <w:p w14:paraId="5136F02C">
      <w:pPr>
        <w:pStyle w:val="20"/>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9"/>
          <w:rFonts w:hint="eastAsia" w:ascii="仿宋" w:hAnsi="仿宋" w:eastAsia="仿宋"/>
          <w:color w:val="FF0000"/>
          <w:sz w:val="28"/>
          <w:szCs w:val="28"/>
          <w:lang w:eastAsia="zh-CN"/>
        </w:rPr>
        <w:t>福建福海创石油化工有限公司作为本项目合同执行主体，将于中选结果公示流程结束之日起30日内与中选人完成合同签订事宜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20"/>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20"/>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w:t>
      </w:r>
      <w:r>
        <w:rPr>
          <w:rFonts w:ascii="仿宋" w:hAnsi="仿宋" w:eastAsia="仿宋"/>
          <w:sz w:val="28"/>
          <w:szCs w:val="28"/>
          <w:highlight w:val="none"/>
          <w:lang w:eastAsia="zh-CN"/>
        </w:rPr>
        <w:t>格执行</w:t>
      </w:r>
      <w:r>
        <w:rPr>
          <w:rFonts w:hint="eastAsia" w:ascii="仿宋" w:hAnsi="仿宋" w:eastAsia="仿宋"/>
          <w:sz w:val="28"/>
          <w:szCs w:val="28"/>
          <w:highlight w:val="none"/>
          <w:lang w:val="en-US" w:eastAsia="zh-CN"/>
        </w:rPr>
        <w:t>附件2</w:t>
      </w:r>
      <w:r>
        <w:rPr>
          <w:rFonts w:hint="eastAsia" w:ascii="仿宋" w:hAnsi="仿宋" w:eastAsia="仿宋"/>
          <w:sz w:val="28"/>
          <w:szCs w:val="28"/>
          <w:highlight w:val="none"/>
          <w:lang w:eastAsia="zh-CN"/>
        </w:rPr>
        <w:t>采购合同</w:t>
      </w:r>
      <w:r>
        <w:rPr>
          <w:rFonts w:hint="eastAsia" w:ascii="仿宋" w:hAnsi="仿宋" w:eastAsia="仿宋"/>
          <w:sz w:val="28"/>
          <w:szCs w:val="28"/>
          <w:highlight w:val="none"/>
          <w:lang w:val="en-US" w:eastAsia="zh-CN"/>
        </w:rPr>
        <w:t>模板</w:t>
      </w:r>
      <w:r>
        <w:rPr>
          <w:rFonts w:ascii="仿宋" w:hAnsi="仿宋" w:eastAsia="仿宋"/>
          <w:sz w:val="28"/>
          <w:szCs w:val="28"/>
          <w:lang w:eastAsia="zh-CN"/>
        </w:rPr>
        <w:t>的规定。</w:t>
      </w:r>
    </w:p>
    <w:p w14:paraId="007BA5C9">
      <w:pPr>
        <w:pStyle w:val="3"/>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3304852C">
      <w:pPr>
        <w:spacing w:line="360" w:lineRule="auto"/>
        <w:jc w:val="center"/>
        <w:rPr>
          <w:b/>
          <w:bCs/>
          <w:sz w:val="28"/>
          <w:szCs w:val="28"/>
          <w:lang w:eastAsia="zh-CN"/>
        </w:rPr>
      </w:pPr>
    </w:p>
    <w:p w14:paraId="55678B48">
      <w:pPr>
        <w:pStyle w:val="2"/>
        <w:rPr>
          <w:b/>
          <w:bCs/>
          <w:sz w:val="28"/>
          <w:szCs w:val="28"/>
          <w:lang w:eastAsia="zh-CN"/>
        </w:rPr>
      </w:pPr>
    </w:p>
    <w:p w14:paraId="23CB36F6">
      <w:pPr>
        <w:pStyle w:val="2"/>
        <w:rPr>
          <w:b/>
          <w:bCs/>
          <w:sz w:val="28"/>
          <w:szCs w:val="28"/>
          <w:lang w:eastAsia="zh-CN"/>
        </w:rPr>
      </w:pPr>
    </w:p>
    <w:p w14:paraId="2B0C04AF">
      <w:pPr>
        <w:pStyle w:val="2"/>
        <w:rPr>
          <w:b/>
          <w:bCs/>
          <w:sz w:val="28"/>
          <w:szCs w:val="28"/>
          <w:lang w:eastAsia="zh-CN"/>
        </w:rPr>
      </w:pPr>
    </w:p>
    <w:p w14:paraId="71266AFB">
      <w:pPr>
        <w:pStyle w:val="2"/>
        <w:rPr>
          <w:b/>
          <w:bCs/>
          <w:sz w:val="28"/>
          <w:szCs w:val="28"/>
          <w:lang w:eastAsia="zh-CN"/>
        </w:rPr>
      </w:pPr>
    </w:p>
    <w:p w14:paraId="2B2750A3">
      <w:pPr>
        <w:pStyle w:val="2"/>
        <w:rPr>
          <w:b/>
          <w:bCs/>
          <w:sz w:val="28"/>
          <w:szCs w:val="28"/>
          <w:lang w:eastAsia="zh-CN"/>
        </w:rPr>
      </w:pPr>
    </w:p>
    <w:p w14:paraId="778F7953">
      <w:pPr>
        <w:pStyle w:val="2"/>
        <w:rPr>
          <w:b/>
          <w:bCs/>
          <w:sz w:val="28"/>
          <w:szCs w:val="28"/>
          <w:lang w:eastAsia="zh-CN"/>
        </w:rPr>
      </w:pPr>
    </w:p>
    <w:p w14:paraId="7BA43584">
      <w:pPr>
        <w:pStyle w:val="2"/>
        <w:rPr>
          <w:b/>
          <w:bCs/>
          <w:sz w:val="28"/>
          <w:szCs w:val="28"/>
          <w:lang w:eastAsia="zh-CN"/>
        </w:rPr>
      </w:pPr>
    </w:p>
    <w:p w14:paraId="3C514A9C">
      <w:pPr>
        <w:pStyle w:val="2"/>
        <w:rPr>
          <w:b/>
          <w:bCs/>
          <w:sz w:val="28"/>
          <w:szCs w:val="28"/>
          <w:lang w:eastAsia="zh-CN"/>
        </w:rPr>
      </w:pPr>
    </w:p>
    <w:p w14:paraId="5395D7A9">
      <w:pPr>
        <w:pStyle w:val="2"/>
        <w:rPr>
          <w:b/>
          <w:bCs/>
          <w:sz w:val="28"/>
          <w:szCs w:val="28"/>
          <w:lang w:eastAsia="zh-CN"/>
        </w:rPr>
      </w:pPr>
    </w:p>
    <w:p w14:paraId="5A0FD478">
      <w:pPr>
        <w:pStyle w:val="2"/>
        <w:rPr>
          <w:b/>
          <w:bCs/>
          <w:sz w:val="28"/>
          <w:szCs w:val="28"/>
          <w:lang w:eastAsia="zh-CN"/>
        </w:rPr>
      </w:pPr>
    </w:p>
    <w:p w14:paraId="6755AC62">
      <w:pPr>
        <w:pStyle w:val="2"/>
        <w:rPr>
          <w:b/>
          <w:bCs/>
          <w:sz w:val="28"/>
          <w:szCs w:val="28"/>
          <w:lang w:eastAsia="zh-CN"/>
        </w:rPr>
      </w:pPr>
    </w:p>
    <w:p w14:paraId="738DD84A">
      <w:pPr>
        <w:pStyle w:val="10"/>
        <w:numPr>
          <w:ilvl w:val="0"/>
          <w:numId w:val="0"/>
        </w:numPr>
        <w:jc w:val="center"/>
        <w:rPr>
          <w:rFonts w:hint="eastAsia" w:ascii="仿宋" w:hAnsi="仿宋" w:eastAsia="仿宋"/>
          <w:b/>
          <w:sz w:val="36"/>
          <w:szCs w:val="36"/>
        </w:rPr>
      </w:pPr>
      <w:r>
        <w:rPr>
          <w:rFonts w:hint="eastAsia" w:ascii="仿宋" w:hAnsi="仿宋" w:eastAsia="仿宋"/>
          <w:b/>
          <w:sz w:val="36"/>
          <w:szCs w:val="36"/>
          <w:lang w:val="en-US" w:eastAsia="zh-CN"/>
        </w:rPr>
        <w:t xml:space="preserve">第八章 </w:t>
      </w:r>
      <w:r>
        <w:rPr>
          <w:rFonts w:hint="eastAsia" w:ascii="仿宋" w:hAnsi="仿宋" w:eastAsia="仿宋"/>
          <w:b/>
          <w:sz w:val="36"/>
          <w:szCs w:val="36"/>
        </w:rPr>
        <w:t>参比文件格式</w:t>
      </w: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w:t>
      </w:r>
      <w:r>
        <w:rPr>
          <w:rFonts w:hint="eastAsia" w:ascii="仿宋" w:hAnsi="仿宋" w:eastAsia="仿宋" w:cs="Times New Roman"/>
          <w:color w:val="C00000"/>
          <w:sz w:val="28"/>
          <w:szCs w:val="28"/>
          <w:lang w:val="en-US" w:eastAsia="zh-CN"/>
        </w:rPr>
        <w:t xml:space="preserve">  </w:t>
      </w:r>
      <w:r>
        <w:rPr>
          <w:rFonts w:hint="eastAsia" w:ascii="仿宋" w:hAnsi="仿宋" w:eastAsia="仿宋" w:cs="Times New Roman"/>
          <w:color w:val="C00000"/>
          <w:sz w:val="28"/>
          <w:szCs w:val="28"/>
          <w:lang w:eastAsia="zh-CN"/>
        </w:rPr>
        <w:t>1.参比文件分为二册，第一册为商务文件，第二册为技术文件。</w:t>
      </w:r>
    </w:p>
    <w:p w14:paraId="0754D925">
      <w:pPr>
        <w:pStyle w:val="72"/>
        <w:spacing w:beforeLines="0" w:afterLines="0"/>
        <w:ind w:firstLine="560" w:firstLineChars="2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2.参比人应按规定，向采购人递交参比文件正本一份。参比文件正本必须逐页或骑缝加盖参比人公章或由法人代表或法人代表授权人逐页签字方视为有效，同时应注明提交日期，否则视为废选。</w:t>
      </w:r>
    </w:p>
    <w:p w14:paraId="73172D32">
      <w:pPr>
        <w:pStyle w:val="72"/>
        <w:spacing w:beforeLines="0" w:afterLines="0"/>
        <w:ind w:firstLine="560" w:firstLineChars="2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560" w:firstLineChars="200"/>
        <w:rPr>
          <w:rFonts w:hint="eastAsia" w:ascii="仿宋" w:hAnsi="仿宋" w:eastAsia="仿宋" w:cs="Times New Roman"/>
          <w:b/>
          <w:bCs/>
          <w:color w:val="C00000"/>
          <w:lang w:eastAsia="zh-CN"/>
        </w:rPr>
      </w:pPr>
      <w:r>
        <w:rPr>
          <w:rFonts w:hint="eastAsia" w:ascii="仿宋" w:hAnsi="仿宋" w:eastAsia="仿宋" w:cs="Times New Roman"/>
          <w:bCs w:val="0"/>
          <w:color w:val="C00000"/>
          <w:lang w:eastAsia="zh-CN"/>
        </w:rPr>
        <w:t>4.</w:t>
      </w:r>
      <w:r>
        <w:rPr>
          <w:rFonts w:hint="eastAsia" w:ascii="仿宋" w:hAnsi="仿宋" w:eastAsia="仿宋" w:cs="Times New Roman"/>
          <w:b/>
          <w:bCs/>
          <w:color w:val="C00000"/>
          <w:lang w:eastAsia="zh-CN"/>
        </w:rPr>
        <w:t>提交参比文件时提供两个包装，商务文件（报价单）一个包装、技术文件一个包装</w:t>
      </w:r>
      <w:r>
        <w:rPr>
          <w:rFonts w:ascii="仿宋" w:hAnsi="仿宋" w:eastAsia="仿宋" w:cs="Times New Roman"/>
          <w:b/>
          <w:bCs/>
          <w:color w:val="C00000"/>
          <w:lang w:eastAsia="zh-CN"/>
        </w:rPr>
        <w:t>,</w:t>
      </w:r>
      <w:r>
        <w:rPr>
          <w:rFonts w:hint="eastAsia" w:ascii="仿宋" w:hAnsi="仿宋" w:eastAsia="仿宋" w:cs="Times New Roman"/>
          <w:b/>
          <w:bCs/>
          <w:color w:val="C00000"/>
          <w:lang w:eastAsia="zh-CN"/>
        </w:rPr>
        <w:t>封口处均需加盖骑缝章。商务文件和技术文件盖章扫描P</w:t>
      </w:r>
      <w:r>
        <w:rPr>
          <w:rFonts w:ascii="仿宋" w:hAnsi="仿宋" w:eastAsia="仿宋" w:cs="Times New Roman"/>
          <w:b/>
          <w:bCs/>
          <w:color w:val="C00000"/>
          <w:lang w:eastAsia="zh-CN"/>
        </w:rPr>
        <w:t>DF版本（需有相应页码）</w:t>
      </w:r>
      <w:r>
        <w:rPr>
          <w:rFonts w:hint="eastAsia" w:ascii="仿宋" w:hAnsi="仿宋" w:eastAsia="仿宋" w:cs="Times New Roman"/>
          <w:b/>
          <w:bCs/>
          <w:color w:val="C00000"/>
          <w:lang w:eastAsia="zh-CN"/>
        </w:rPr>
        <w:t>电子拷贝一份（随商务文件</w:t>
      </w:r>
      <w:r>
        <w:rPr>
          <w:rFonts w:hint="eastAsia" w:ascii="仿宋" w:hAnsi="仿宋" w:eastAsia="仿宋" w:cs="Times New Roman"/>
          <w:b/>
          <w:bCs/>
          <w:color w:val="C00000"/>
          <w:lang w:val="en-US" w:eastAsia="zh-CN"/>
        </w:rPr>
        <w:t>密封</w:t>
      </w:r>
      <w:r>
        <w:rPr>
          <w:rFonts w:hint="eastAsia" w:ascii="仿宋" w:hAnsi="仿宋" w:eastAsia="仿宋" w:cs="Times New Roman"/>
          <w:b/>
          <w:bCs/>
          <w:color w:val="C00000"/>
          <w:lang w:eastAsia="zh-CN"/>
        </w:rPr>
        <w:t>包装）。</w:t>
      </w:r>
    </w:p>
    <w:p w14:paraId="06841BBB">
      <w:pPr>
        <w:pStyle w:val="72"/>
        <w:spacing w:beforeLines="0" w:afterLines="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560" w:firstLineChars="2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w:pict>
          <v:shape id="_x0000_s2050" o:spid="_x0000_s2050"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path/>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10"/>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5"/>
        <w:spacing w:line="615" w:lineRule="exact"/>
        <w:jc w:val="center"/>
        <w:rPr>
          <w:rFonts w:hint="eastAsia" w:ascii="仿宋" w:hAnsi="仿宋" w:eastAsia="仿宋" w:cs="方正小标宋简体"/>
          <w:b/>
          <w:sz w:val="44"/>
          <w:szCs w:val="44"/>
          <w:lang w:eastAsia="zh-CN"/>
        </w:rPr>
      </w:pPr>
    </w:p>
    <w:p w14:paraId="5B5FBAD7">
      <w:pPr>
        <w:pStyle w:val="25"/>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hint="eastAsia"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eastAsia="zh-CN"/>
        </w:rPr>
        <w:t>*****项目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2"/>
        <w:rPr>
          <w:rFonts w:hint="eastAsia" w:ascii="仿宋" w:hAnsi="仿宋" w:eastAsia="仿宋"/>
        </w:rPr>
      </w:pPr>
    </w:p>
    <w:p w14:paraId="25195E7F">
      <w:pPr>
        <w:pStyle w:val="25"/>
        <w:rPr>
          <w:rFonts w:hint="eastAsia" w:ascii="仿宋" w:hAnsi="仿宋" w:eastAsia="仿宋"/>
          <w:lang w:eastAsia="zh-CN"/>
        </w:rPr>
      </w:pPr>
    </w:p>
    <w:p w14:paraId="594B06C7">
      <w:pPr>
        <w:pStyle w:val="25"/>
        <w:rPr>
          <w:rFonts w:hint="eastAsia" w:ascii="仿宋" w:hAnsi="仿宋" w:eastAsia="仿宋"/>
          <w:lang w:eastAsia="zh-CN"/>
        </w:rPr>
      </w:pPr>
    </w:p>
    <w:p w14:paraId="2E4FD590">
      <w:pPr>
        <w:pStyle w:val="25"/>
        <w:rPr>
          <w:rFonts w:hint="eastAsia" w:ascii="仿宋" w:hAnsi="仿宋" w:eastAsia="仿宋"/>
          <w:lang w:eastAsia="zh-CN"/>
        </w:rPr>
      </w:pPr>
    </w:p>
    <w:p w14:paraId="47C0C3EA">
      <w:pPr>
        <w:pStyle w:val="25"/>
        <w:rPr>
          <w:rFonts w:hint="eastAsia" w:ascii="仿宋" w:hAnsi="仿宋" w:eastAsia="仿宋"/>
          <w:lang w:eastAsia="zh-CN"/>
        </w:rPr>
      </w:pPr>
    </w:p>
    <w:p w14:paraId="4928B03D">
      <w:pPr>
        <w:pStyle w:val="25"/>
        <w:rPr>
          <w:rFonts w:hint="eastAsia" w:ascii="仿宋" w:hAnsi="仿宋" w:eastAsia="仿宋"/>
          <w:lang w:eastAsia="zh-CN"/>
        </w:rPr>
      </w:pPr>
    </w:p>
    <w:p w14:paraId="38FDF1E5">
      <w:pPr>
        <w:pStyle w:val="25"/>
        <w:rPr>
          <w:rFonts w:hint="eastAsia" w:ascii="仿宋" w:hAnsi="仿宋" w:eastAsia="仿宋"/>
          <w:b/>
          <w:bCs/>
          <w:sz w:val="32"/>
          <w:szCs w:val="32"/>
          <w:lang w:eastAsia="zh-CN"/>
        </w:rPr>
      </w:pPr>
    </w:p>
    <w:p w14:paraId="0135C0F3">
      <w:pPr>
        <w:pStyle w:val="25"/>
        <w:rPr>
          <w:rFonts w:hint="eastAsia" w:ascii="仿宋" w:hAnsi="仿宋" w:eastAsia="仿宋"/>
          <w:b/>
          <w:bCs/>
          <w:sz w:val="32"/>
          <w:szCs w:val="32"/>
          <w:lang w:eastAsia="zh-CN"/>
        </w:rPr>
      </w:pPr>
    </w:p>
    <w:p w14:paraId="0637ED31">
      <w:pPr>
        <w:pStyle w:val="25"/>
        <w:rPr>
          <w:rFonts w:hint="eastAsia" w:ascii="仿宋" w:hAnsi="仿宋" w:eastAsia="仿宋"/>
          <w:b/>
          <w:bCs/>
          <w:sz w:val="32"/>
          <w:szCs w:val="32"/>
          <w:lang w:eastAsia="zh-CN"/>
        </w:rPr>
      </w:pPr>
    </w:p>
    <w:p w14:paraId="2A932C26">
      <w:pPr>
        <w:pStyle w:val="25"/>
        <w:rPr>
          <w:rFonts w:hint="eastAsia" w:ascii="仿宋" w:hAnsi="仿宋" w:eastAsia="仿宋"/>
          <w:b/>
          <w:bCs/>
          <w:sz w:val="32"/>
          <w:szCs w:val="36"/>
          <w:lang w:eastAsia="zh-CN"/>
        </w:rPr>
      </w:pPr>
    </w:p>
    <w:p w14:paraId="6B116761">
      <w:pPr>
        <w:pStyle w:val="25"/>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5"/>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4C89DBF0">
      <w:pPr>
        <w:pStyle w:val="10"/>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3"/>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3"/>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3"/>
        <w:rPr>
          <w:rFonts w:hint="eastAsia"/>
          <w:lang w:eastAsia="zh-CN"/>
        </w:rPr>
      </w:pPr>
    </w:p>
    <w:p w14:paraId="1B407C95">
      <w:pPr>
        <w:pStyle w:val="3"/>
        <w:rPr>
          <w:rFonts w:hint="eastAsia"/>
          <w:lang w:eastAsia="zh-CN"/>
        </w:rPr>
      </w:pPr>
    </w:p>
    <w:p w14:paraId="62973256">
      <w:pPr>
        <w:pStyle w:val="2"/>
        <w:rPr>
          <w:rFonts w:hint="eastAsia" w:ascii="仿宋" w:hAnsi="仿宋" w:eastAsia="仿宋"/>
          <w:b/>
          <w:bCs/>
          <w:kern w:val="2"/>
          <w:sz w:val="52"/>
          <w:szCs w:val="52"/>
        </w:rPr>
      </w:pPr>
      <w:r>
        <w:rPr>
          <w:rFonts w:hint="eastAsia" w:ascii="仿宋" w:hAnsi="仿宋" w:eastAsia="仿宋"/>
          <w:b/>
          <w:bCs/>
          <w:sz w:val="52"/>
          <w:szCs w:val="52"/>
          <w:lang w:val="en-US" w:eastAsia="zh-CN"/>
        </w:rPr>
        <w:t>第一册/商务文件：</w:t>
      </w:r>
    </w:p>
    <w:p w14:paraId="2BC0B41E">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6BF91EC3">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B52425A">
      <w:pPr>
        <w:spacing w:line="580" w:lineRule="exact"/>
        <w:ind w:firstLine="560" w:firstLineChars="200"/>
        <w:rPr>
          <w:rFonts w:hint="eastAsia" w:ascii="仿宋" w:hAnsi="仿宋" w:eastAsia="仿宋"/>
          <w:color w:val="000000" w:themeColor="text1"/>
          <w:sz w:val="28"/>
          <w:szCs w:val="28"/>
          <w:lang w:eastAsia="zh-CN"/>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rPr>
        <w:t>****项目</w:t>
      </w:r>
      <w:r>
        <w:rPr>
          <w:rFonts w:hint="eastAsia" w:ascii="仿宋" w:hAnsi="仿宋" w:eastAsia="仿宋"/>
          <w:color w:val="000000" w:themeColor="text1"/>
          <w:sz w:val="28"/>
          <w:szCs w:val="28"/>
          <w:lang w:eastAsia="zh-CN"/>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rPr>
        <w:t>公司已阅知并完全同意，承诺此次报价真实、有效。同时承诺，中选后认真履行义务，提供符合要求的产品及相应服务。现将本公司有关报价及说明如下附表：</w:t>
      </w:r>
    </w:p>
    <w:p w14:paraId="4421E877">
      <w:pPr>
        <w:spacing w:line="580" w:lineRule="exact"/>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****采购项目含税总价（增值税专用发票）人民币（大写）_______元（￥____）。</w:t>
      </w:r>
    </w:p>
    <w:p w14:paraId="1E737F6F">
      <w:pPr>
        <w:spacing w:line="580" w:lineRule="exact"/>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 xml:space="preserve">备注：1. 请注明所开具的增值税专用发票税率 </w:t>
      </w:r>
      <w:r>
        <w:rPr>
          <w:rFonts w:hint="eastAsia" w:ascii="仿宋" w:hAnsi="仿宋" w:eastAsia="仿宋"/>
          <w:color w:val="000000" w:themeColor="text1"/>
          <w:sz w:val="28"/>
          <w:szCs w:val="28"/>
          <w:u w:val="single"/>
          <w:lang w:eastAsia="zh-CN"/>
        </w:rPr>
        <w:t xml:space="preserve"> 必填 </w:t>
      </w:r>
      <w:r>
        <w:rPr>
          <w:rFonts w:hint="eastAsia" w:ascii="仿宋" w:hAnsi="仿宋" w:eastAsia="仿宋"/>
          <w:color w:val="000000" w:themeColor="text1"/>
          <w:sz w:val="28"/>
          <w:szCs w:val="28"/>
          <w:lang w:eastAsia="zh-CN"/>
        </w:rPr>
        <w:t xml:space="preserve"> %.</w:t>
      </w:r>
    </w:p>
    <w:p w14:paraId="3E2DD048">
      <w:pPr>
        <w:spacing w:line="580" w:lineRule="exact"/>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2. 以上报价含人工费、包装费、</w:t>
      </w:r>
      <w:r>
        <w:rPr>
          <w:rFonts w:hint="eastAsia" w:ascii="仿宋" w:hAnsi="仿宋" w:eastAsia="仿宋"/>
          <w:color w:val="000000" w:themeColor="text1"/>
          <w:sz w:val="28"/>
          <w:szCs w:val="28"/>
          <w:lang w:val="en-US" w:eastAsia="zh-CN"/>
        </w:rPr>
        <w:t>安装调试、</w:t>
      </w:r>
      <w:r>
        <w:rPr>
          <w:rFonts w:hint="eastAsia" w:ascii="仿宋" w:hAnsi="仿宋" w:eastAsia="仿宋"/>
          <w:color w:val="000000" w:themeColor="text1"/>
          <w:sz w:val="28"/>
          <w:szCs w:val="28"/>
          <w:lang w:eastAsia="zh-CN"/>
        </w:rPr>
        <w:t>运费、税费等所有费用。</w:t>
      </w:r>
    </w:p>
    <w:p w14:paraId="4F7E90D2">
      <w:pPr>
        <w:spacing w:line="580" w:lineRule="exact"/>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3. 付款方式：全部货款均以现汇方式支付，货到验收合格后付90%,留10%质保金（质保期以</w:t>
      </w:r>
      <w:r>
        <w:rPr>
          <w:rFonts w:hint="eastAsia" w:ascii="仿宋" w:hAnsi="仿宋" w:eastAsia="仿宋"/>
          <w:color w:val="000000" w:themeColor="text1"/>
          <w:sz w:val="28"/>
          <w:szCs w:val="28"/>
          <w:lang w:val="en-US" w:eastAsia="zh-CN"/>
        </w:rPr>
        <w:t>项目验收合格</w:t>
      </w:r>
      <w:r>
        <w:rPr>
          <w:rFonts w:hint="eastAsia" w:ascii="仿宋" w:hAnsi="仿宋" w:eastAsia="仿宋"/>
          <w:color w:val="000000" w:themeColor="text1"/>
          <w:sz w:val="28"/>
          <w:szCs w:val="28"/>
          <w:lang w:eastAsia="zh-CN"/>
        </w:rPr>
        <w:t>后12个月或货到现场18个月</w:t>
      </w:r>
      <w:r>
        <w:rPr>
          <w:rFonts w:hint="eastAsia" w:ascii="仿宋" w:hAnsi="仿宋" w:eastAsia="仿宋"/>
          <w:color w:val="000000" w:themeColor="text1"/>
          <w:sz w:val="28"/>
          <w:szCs w:val="28"/>
          <w:lang w:val="en-US" w:eastAsia="zh-CN"/>
        </w:rPr>
        <w:t>后</w:t>
      </w:r>
      <w:r>
        <w:rPr>
          <w:rFonts w:hint="eastAsia" w:ascii="仿宋" w:hAnsi="仿宋" w:eastAsia="仿宋"/>
          <w:color w:val="000000" w:themeColor="text1"/>
          <w:sz w:val="28"/>
          <w:szCs w:val="28"/>
          <w:lang w:eastAsia="zh-CN"/>
        </w:rPr>
        <w:t>，以先到为准）。</w:t>
      </w:r>
    </w:p>
    <w:p w14:paraId="163315EB">
      <w:pPr>
        <w:spacing w:line="580" w:lineRule="exact"/>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4.供货期限：合同生效之日起算，供货时间：T+30天(合同签订完成定为T)；安装及调试时间：T+120天（包含30天供货期）。。</w:t>
      </w:r>
    </w:p>
    <w:p w14:paraId="5E659F7B">
      <w:pPr>
        <w:spacing w:line="580" w:lineRule="exact"/>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5.上述总价包含了参比人提供本项目约定的产品及相应服务（如有）的全部价格，除非另有约定，采购人不再承担其他费用。</w:t>
      </w:r>
    </w:p>
    <w:p w14:paraId="4BBBE879">
      <w:pPr>
        <w:spacing w:line="580" w:lineRule="exact"/>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 xml:space="preserve">参比人（加盖单位公章）： </w:t>
      </w:r>
    </w:p>
    <w:p w14:paraId="6AE51D93">
      <w:pPr>
        <w:spacing w:line="580" w:lineRule="exact"/>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 xml:space="preserve">法定代表人（签字）：               </w:t>
      </w:r>
    </w:p>
    <w:p w14:paraId="555B7B23">
      <w:pPr>
        <w:spacing w:line="580" w:lineRule="exact"/>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参比联系人及电话：</w:t>
      </w:r>
    </w:p>
    <w:p w14:paraId="0D25358B">
      <w:pPr>
        <w:spacing w:line="580" w:lineRule="exact"/>
        <w:ind w:firstLine="560" w:firstLineChars="200"/>
        <w:rPr>
          <w:rFonts w:hint="eastAsia" w:ascii="仿宋" w:hAnsi="仿宋" w:eastAsia="仿宋"/>
          <w:color w:val="000000" w:themeColor="text1"/>
          <w:sz w:val="28"/>
          <w:szCs w:val="28"/>
          <w:lang w:eastAsia="zh-CN"/>
        </w:rPr>
      </w:pPr>
      <w:r>
        <w:rPr>
          <w:rFonts w:hint="eastAsia" w:ascii="仿宋" w:hAnsi="仿宋" w:eastAsia="仿宋"/>
          <w:color w:val="000000" w:themeColor="text1"/>
          <w:sz w:val="28"/>
          <w:szCs w:val="28"/>
          <w:lang w:eastAsia="zh-CN"/>
        </w:rPr>
        <w:t xml:space="preserve"> 编制时间：</w:t>
      </w:r>
      <w:r>
        <w:rPr>
          <w:rFonts w:hint="eastAsia" w:ascii="仿宋" w:hAnsi="仿宋" w:eastAsia="仿宋"/>
          <w:color w:val="000000" w:themeColor="text1"/>
          <w:sz w:val="28"/>
          <w:szCs w:val="28"/>
          <w:lang w:val="en-US" w:eastAsia="zh-CN"/>
        </w:rPr>
        <w:t>2026</w:t>
      </w:r>
      <w:r>
        <w:rPr>
          <w:rFonts w:hint="eastAsia" w:ascii="仿宋" w:hAnsi="仿宋" w:eastAsia="仿宋"/>
          <w:color w:val="000000" w:themeColor="text1"/>
          <w:sz w:val="28"/>
          <w:szCs w:val="28"/>
          <w:lang w:eastAsia="zh-CN"/>
        </w:rPr>
        <w:t>年   月   日</w:t>
      </w:r>
    </w:p>
    <w:p w14:paraId="2537B462">
      <w:pPr>
        <w:pStyle w:val="2"/>
        <w:rPr>
          <w:rFonts w:hint="eastAsia" w:ascii="仿宋" w:hAnsi="仿宋" w:eastAsia="仿宋" w:cs="宋体"/>
          <w:color w:val="000000" w:themeColor="text1"/>
          <w:sz w:val="28"/>
          <w:szCs w:val="28"/>
        </w:rPr>
      </w:pPr>
    </w:p>
    <w:p w14:paraId="3B911923">
      <w:pPr>
        <w:pStyle w:val="2"/>
        <w:rPr>
          <w:rFonts w:hint="eastAsia" w:ascii="仿宋" w:hAnsi="仿宋" w:eastAsia="仿宋" w:cs="宋体"/>
          <w:color w:val="000000" w:themeColor="text1"/>
          <w:sz w:val="28"/>
          <w:szCs w:val="28"/>
        </w:rPr>
      </w:pPr>
    </w:p>
    <w:p w14:paraId="5B39EA0A">
      <w:pPr>
        <w:pStyle w:val="20"/>
        <w:rPr>
          <w:rFonts w:hint="eastAsia"/>
          <w:b/>
          <w:sz w:val="36"/>
          <w:szCs w:val="36"/>
          <w:lang w:eastAsia="zh-CN"/>
        </w:rPr>
      </w:pPr>
      <w:r>
        <w:rPr>
          <w:b/>
          <w:sz w:val="36"/>
          <w:szCs w:val="36"/>
          <w:lang w:eastAsia="zh-CN"/>
        </w:rPr>
        <w:t>报价</w:t>
      </w:r>
      <w:r>
        <w:rPr>
          <w:rFonts w:hint="eastAsia"/>
          <w:b/>
          <w:sz w:val="36"/>
          <w:szCs w:val="36"/>
          <w:lang w:eastAsia="zh-CN"/>
        </w:rPr>
        <w:t>明细单</w:t>
      </w:r>
      <w:r>
        <w:rPr>
          <w:rFonts w:hint="eastAsia"/>
          <w:b/>
          <w:color w:val="FF0000"/>
          <w:sz w:val="36"/>
          <w:szCs w:val="36"/>
          <w:lang w:eastAsia="zh-CN"/>
        </w:rPr>
        <w:t>（</w:t>
      </w:r>
      <w:r>
        <w:rPr>
          <w:rFonts w:hint="eastAsia"/>
          <w:b/>
          <w:color w:val="FF0000"/>
          <w:sz w:val="36"/>
          <w:szCs w:val="36"/>
          <w:lang w:val="en-US" w:eastAsia="zh-CN"/>
        </w:rPr>
        <w:t>包含但不限于以下内容</w:t>
      </w:r>
      <w:r>
        <w:rPr>
          <w:rFonts w:hint="eastAsia"/>
          <w:b/>
          <w:color w:val="FF0000"/>
          <w:sz w:val="36"/>
          <w:szCs w:val="36"/>
          <w:lang w:eastAsia="zh-CN"/>
        </w:rPr>
        <w:t>）</w:t>
      </w:r>
      <w:r>
        <w:rPr>
          <w:rFonts w:hint="eastAsia"/>
          <w:b/>
          <w:sz w:val="36"/>
          <w:szCs w:val="36"/>
          <w:lang w:eastAsia="zh-CN"/>
        </w:rPr>
        <w:t>：</w:t>
      </w:r>
    </w:p>
    <w:p w14:paraId="7687A784">
      <w:pPr>
        <w:pStyle w:val="20"/>
        <w:rPr>
          <w:rFonts w:hint="eastAsia"/>
          <w:b/>
          <w:sz w:val="36"/>
          <w:szCs w:val="36"/>
          <w:lang w:eastAsia="zh-CN"/>
        </w:rPr>
      </w:pPr>
    </w:p>
    <w:p w14:paraId="59CA6BFC">
      <w:pPr>
        <w:pStyle w:val="20"/>
        <w:jc w:val="center"/>
        <w:rPr>
          <w:rFonts w:hint="eastAsia"/>
          <w:b/>
          <w:sz w:val="32"/>
          <w:szCs w:val="32"/>
          <w:lang w:eastAsia="zh-CN"/>
        </w:rPr>
      </w:pPr>
      <w:r>
        <w:rPr>
          <w:rFonts w:hint="eastAsia"/>
          <w:b/>
          <w:sz w:val="32"/>
          <w:szCs w:val="32"/>
          <w:lang w:eastAsia="zh-CN"/>
        </w:rPr>
        <w:t>报价明细表</w:t>
      </w:r>
    </w:p>
    <w:tbl>
      <w:tblPr>
        <w:tblStyle w:val="47"/>
        <w:tblpPr w:leftFromText="180" w:rightFromText="180" w:vertAnchor="text" w:horzAnchor="margin" w:tblpXSpec="center" w:tblpY="218"/>
        <w:tblW w:w="1050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76"/>
        <w:gridCol w:w="757"/>
        <w:gridCol w:w="846"/>
        <w:gridCol w:w="1018"/>
        <w:gridCol w:w="3082"/>
        <w:gridCol w:w="474"/>
        <w:gridCol w:w="544"/>
        <w:gridCol w:w="826"/>
        <w:gridCol w:w="826"/>
        <w:gridCol w:w="826"/>
        <w:gridCol w:w="826"/>
      </w:tblGrid>
      <w:tr w14:paraId="63CBB2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0" w:hRule="atLeast"/>
        </w:trPr>
        <w:tc>
          <w:tcPr>
            <w:tcW w:w="476" w:type="dxa"/>
            <w:noWrap/>
            <w:vAlign w:val="center"/>
          </w:tcPr>
          <w:p w14:paraId="5EB3C545">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序号</w:t>
            </w:r>
          </w:p>
        </w:tc>
        <w:tc>
          <w:tcPr>
            <w:tcW w:w="1603" w:type="dxa"/>
            <w:gridSpan w:val="2"/>
            <w:noWrap/>
            <w:vAlign w:val="center"/>
          </w:tcPr>
          <w:p w14:paraId="43DF44A0">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名称</w:t>
            </w:r>
          </w:p>
        </w:tc>
        <w:tc>
          <w:tcPr>
            <w:tcW w:w="1018" w:type="dxa"/>
            <w:vAlign w:val="center"/>
          </w:tcPr>
          <w:p w14:paraId="451F6413">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参考品牌</w:t>
            </w:r>
          </w:p>
        </w:tc>
        <w:tc>
          <w:tcPr>
            <w:tcW w:w="3082" w:type="dxa"/>
            <w:noWrap/>
            <w:vAlign w:val="center"/>
          </w:tcPr>
          <w:p w14:paraId="3245384D">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参考型号或技术参数</w:t>
            </w:r>
          </w:p>
        </w:tc>
        <w:tc>
          <w:tcPr>
            <w:tcW w:w="474" w:type="dxa"/>
            <w:noWrap/>
            <w:vAlign w:val="center"/>
          </w:tcPr>
          <w:p w14:paraId="0E295E5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单位</w:t>
            </w:r>
          </w:p>
        </w:tc>
        <w:tc>
          <w:tcPr>
            <w:tcW w:w="544" w:type="dxa"/>
            <w:noWrap/>
            <w:vAlign w:val="center"/>
          </w:tcPr>
          <w:p w14:paraId="21331AA0">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数量</w:t>
            </w:r>
          </w:p>
        </w:tc>
        <w:tc>
          <w:tcPr>
            <w:tcW w:w="826" w:type="dxa"/>
            <w:noWrap/>
            <w:vAlign w:val="center"/>
          </w:tcPr>
          <w:p w14:paraId="5429D236">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备注</w:t>
            </w:r>
          </w:p>
        </w:tc>
        <w:tc>
          <w:tcPr>
            <w:tcW w:w="826" w:type="dxa"/>
            <w:noWrap/>
            <w:vAlign w:val="center"/>
          </w:tcPr>
          <w:p w14:paraId="0EA9A3C2">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含税</w:t>
            </w:r>
          </w:p>
          <w:p w14:paraId="1BA149D5">
            <w:pPr>
              <w:widowControl/>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单价（元）</w:t>
            </w:r>
          </w:p>
        </w:tc>
        <w:tc>
          <w:tcPr>
            <w:tcW w:w="826" w:type="dxa"/>
            <w:noWrap/>
            <w:vAlign w:val="center"/>
          </w:tcPr>
          <w:p w14:paraId="28C16897">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含税</w:t>
            </w:r>
          </w:p>
          <w:p w14:paraId="7A18C224">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总计（元）</w:t>
            </w:r>
          </w:p>
        </w:tc>
        <w:tc>
          <w:tcPr>
            <w:tcW w:w="826" w:type="dxa"/>
            <w:noWrap/>
            <w:vAlign w:val="center"/>
          </w:tcPr>
          <w:p w14:paraId="751C93C3">
            <w:pPr>
              <w:widowControl/>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报价响应品牌及参数</w:t>
            </w:r>
            <w:bookmarkStart w:id="0" w:name="_GoBack"/>
            <w:bookmarkEnd w:id="0"/>
          </w:p>
        </w:tc>
      </w:tr>
      <w:tr w14:paraId="233985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5" w:hRule="atLeast"/>
        </w:trPr>
        <w:tc>
          <w:tcPr>
            <w:tcW w:w="476" w:type="dxa"/>
            <w:noWrap/>
            <w:vAlign w:val="center"/>
          </w:tcPr>
          <w:p w14:paraId="384B67FE">
            <w:pPr>
              <w:widowControl/>
              <w:jc w:val="center"/>
              <w:rPr>
                <w:rFonts w:hint="eastAsia" w:ascii="仿宋_GB2312" w:hAnsi="仿宋_GB2312" w:eastAsia="仿宋_GB2312" w:cs="仿宋_GB2312"/>
                <w:color w:val="000000"/>
                <w:kern w:val="0"/>
                <w:sz w:val="21"/>
                <w:szCs w:val="21"/>
              </w:rPr>
            </w:pPr>
          </w:p>
          <w:p w14:paraId="3DD567FE">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p w14:paraId="6B6983D6">
            <w:pPr>
              <w:jc w:val="center"/>
              <w:rPr>
                <w:rFonts w:hint="eastAsia" w:ascii="仿宋_GB2312" w:hAnsi="仿宋_GB2312" w:eastAsia="仿宋_GB2312" w:cs="仿宋_GB2312"/>
                <w:color w:val="000000"/>
                <w:kern w:val="0"/>
                <w:sz w:val="21"/>
                <w:szCs w:val="21"/>
              </w:rPr>
            </w:pPr>
          </w:p>
        </w:tc>
        <w:tc>
          <w:tcPr>
            <w:tcW w:w="757" w:type="dxa"/>
            <w:vMerge w:val="restart"/>
            <w:noWrap/>
            <w:vAlign w:val="center"/>
          </w:tcPr>
          <w:p w14:paraId="007FD05A">
            <w:pPr>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highlight w:val="none"/>
              </w:rPr>
              <w:t>高</w:t>
            </w:r>
            <w:r>
              <w:rPr>
                <w:rFonts w:hint="eastAsia" w:ascii="仿宋_GB2312" w:hAnsi="仿宋_GB2312" w:eastAsia="仿宋_GB2312" w:cs="仿宋_GB2312"/>
                <w:color w:val="000000"/>
                <w:kern w:val="0"/>
                <w:sz w:val="21"/>
                <w:szCs w:val="21"/>
              </w:rPr>
              <w:t>空球形AR鹰眼</w:t>
            </w:r>
          </w:p>
        </w:tc>
        <w:tc>
          <w:tcPr>
            <w:tcW w:w="846" w:type="dxa"/>
            <w:vAlign w:val="center"/>
          </w:tcPr>
          <w:p w14:paraId="112AA8A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高空球形AR鹰眼</w:t>
            </w:r>
          </w:p>
        </w:tc>
        <w:tc>
          <w:tcPr>
            <w:tcW w:w="1018" w:type="dxa"/>
            <w:vAlign w:val="center"/>
          </w:tcPr>
          <w:p w14:paraId="54358D19">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082" w:type="dxa"/>
            <w:vAlign w:val="center"/>
          </w:tcPr>
          <w:p w14:paraId="7920D849">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2400万270°AR防爆鹰眼</w:t>
            </w:r>
          </w:p>
          <w:p w14:paraId="4696474E">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防爆标志：Ex db ⅡC T6 Gb/Ex tb ⅢC T80°C Db</w:t>
            </w:r>
          </w:p>
          <w:p w14:paraId="4C251149">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海康威视2400万270° 球型AR鹰眼，全景采用6个F1.0大光圈全彩镜头拼接而成，可输270°大场景拼接画面</w:t>
            </w:r>
          </w:p>
          <w:p w14:paraId="74D04827">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基于行业平台实现AR立体防控，可添加500个标签，更好助力危化品企业安全管理；支持移动标签相关功能，包括但不限于单兵、稽查车辆、低空布控车辆等具有定位信号的目标，可以在监控画面上实时显示并展开业务应用</w:t>
            </w:r>
          </w:p>
          <w:p w14:paraId="3FC9D512">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全景画面可支持关注区域畸变矫正，细节内置45倍变焦光学防抖镜头，可有效抑制环境带来的视频画面抖动</w:t>
            </w:r>
          </w:p>
        </w:tc>
        <w:tc>
          <w:tcPr>
            <w:tcW w:w="474" w:type="dxa"/>
            <w:noWrap/>
            <w:vAlign w:val="center"/>
          </w:tcPr>
          <w:p w14:paraId="470E3C67">
            <w:pPr>
              <w:widowControl/>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val="en-US" w:eastAsia="zh-CN"/>
              </w:rPr>
              <w:t>套</w:t>
            </w:r>
          </w:p>
        </w:tc>
        <w:tc>
          <w:tcPr>
            <w:tcW w:w="544" w:type="dxa"/>
            <w:noWrap/>
            <w:vAlign w:val="center"/>
          </w:tcPr>
          <w:p w14:paraId="74A27FF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826" w:type="dxa"/>
            <w:noWrap/>
            <w:vAlign w:val="center"/>
          </w:tcPr>
          <w:p w14:paraId="78AF5A3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安装、调试</w:t>
            </w:r>
          </w:p>
        </w:tc>
        <w:tc>
          <w:tcPr>
            <w:tcW w:w="826" w:type="dxa"/>
            <w:noWrap/>
            <w:vAlign w:val="center"/>
          </w:tcPr>
          <w:p w14:paraId="7FA47AC3">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25C3BC77">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432E9739">
            <w:pPr>
              <w:widowControl/>
              <w:jc w:val="center"/>
              <w:rPr>
                <w:rFonts w:hint="eastAsia" w:ascii="仿宋_GB2312" w:hAnsi="仿宋_GB2312" w:eastAsia="仿宋_GB2312" w:cs="仿宋_GB2312"/>
                <w:color w:val="000000"/>
                <w:kern w:val="0"/>
                <w:sz w:val="21"/>
                <w:szCs w:val="21"/>
                <w:lang w:val="en-US" w:eastAsia="zh-CN"/>
              </w:rPr>
            </w:pPr>
          </w:p>
        </w:tc>
      </w:tr>
      <w:tr w14:paraId="656EDA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trPr>
        <w:tc>
          <w:tcPr>
            <w:tcW w:w="476" w:type="dxa"/>
            <w:noWrap/>
            <w:vAlign w:val="center"/>
          </w:tcPr>
          <w:p w14:paraId="38F505A5">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w:t>
            </w:r>
          </w:p>
        </w:tc>
        <w:tc>
          <w:tcPr>
            <w:tcW w:w="757" w:type="dxa"/>
            <w:vMerge w:val="continue"/>
            <w:noWrap/>
            <w:vAlign w:val="center"/>
          </w:tcPr>
          <w:p w14:paraId="76C78AEA">
            <w:pPr>
              <w:widowControl/>
              <w:jc w:val="center"/>
              <w:rPr>
                <w:rFonts w:hint="eastAsia" w:ascii="仿宋_GB2312" w:hAnsi="仿宋_GB2312" w:eastAsia="仿宋_GB2312" w:cs="仿宋_GB2312"/>
                <w:color w:val="000000"/>
                <w:kern w:val="0"/>
                <w:sz w:val="21"/>
                <w:szCs w:val="21"/>
              </w:rPr>
            </w:pPr>
          </w:p>
        </w:tc>
        <w:tc>
          <w:tcPr>
            <w:tcW w:w="846" w:type="dxa"/>
            <w:vAlign w:val="center"/>
          </w:tcPr>
          <w:p w14:paraId="0E4006CB">
            <w:pPr>
              <w:widowControl/>
              <w:jc w:val="left"/>
              <w:rPr>
                <w:rFonts w:hint="eastAsia" w:ascii="仿宋_GB2312" w:hAnsi="仿宋_GB2312" w:eastAsia="仿宋_GB2312" w:cs="仿宋_GB2312"/>
                <w:b w:val="0"/>
                <w:bCs w:val="0"/>
                <w:color w:val="000000"/>
                <w:kern w:val="0"/>
                <w:sz w:val="21"/>
                <w:szCs w:val="21"/>
                <w:lang w:val="en-US" w:eastAsia="zh-CN"/>
              </w:rPr>
            </w:pPr>
            <w:r>
              <w:rPr>
                <w:rFonts w:hint="eastAsia" w:ascii="仿宋_GB2312" w:hAnsi="仿宋_GB2312" w:eastAsia="仿宋_GB2312" w:cs="仿宋_GB2312"/>
                <w:color w:val="000000"/>
                <w:kern w:val="0"/>
                <w:sz w:val="21"/>
                <w:szCs w:val="21"/>
              </w:rPr>
              <w:t>Micro SD卡</w:t>
            </w:r>
          </w:p>
        </w:tc>
        <w:tc>
          <w:tcPr>
            <w:tcW w:w="1018" w:type="dxa"/>
            <w:vAlign w:val="center"/>
          </w:tcPr>
          <w:p w14:paraId="0C9935E9">
            <w:pPr>
              <w:widowControl/>
              <w:jc w:val="lef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海康/闪迪/爱国者</w:t>
            </w:r>
          </w:p>
        </w:tc>
        <w:tc>
          <w:tcPr>
            <w:tcW w:w="3082" w:type="dxa"/>
            <w:vAlign w:val="center"/>
          </w:tcPr>
          <w:p w14:paraId="42318636">
            <w:pPr>
              <w:widowControl/>
              <w:jc w:val="lef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内置</w:t>
            </w:r>
            <w:r>
              <w:rPr>
                <w:rFonts w:hint="eastAsia" w:ascii="仿宋_GB2312" w:hAnsi="仿宋_GB2312" w:eastAsia="仿宋_GB2312" w:cs="仿宋_GB2312"/>
                <w:color w:val="000000"/>
                <w:kern w:val="0"/>
                <w:sz w:val="21"/>
                <w:szCs w:val="21"/>
                <w:lang w:val="en-US" w:eastAsia="zh-CN"/>
              </w:rPr>
              <w:t>512G设备存储;</w:t>
            </w:r>
          </w:p>
          <w:p w14:paraId="48053426">
            <w:pPr>
              <w:widowControl/>
              <w:jc w:val="lef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读速150MB/S</w:t>
            </w:r>
          </w:p>
        </w:tc>
        <w:tc>
          <w:tcPr>
            <w:tcW w:w="474" w:type="dxa"/>
            <w:noWrap/>
            <w:vAlign w:val="center"/>
          </w:tcPr>
          <w:p w14:paraId="666675B1">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张</w:t>
            </w:r>
          </w:p>
        </w:tc>
        <w:tc>
          <w:tcPr>
            <w:tcW w:w="544" w:type="dxa"/>
            <w:noWrap/>
            <w:vAlign w:val="center"/>
          </w:tcPr>
          <w:p w14:paraId="707E49F9">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826" w:type="dxa"/>
            <w:noWrap/>
            <w:vAlign w:val="center"/>
          </w:tcPr>
          <w:p w14:paraId="19F7254D">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3C56070D">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3915BE28">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4F7FDD51">
            <w:pPr>
              <w:widowControl/>
              <w:jc w:val="center"/>
              <w:rPr>
                <w:rFonts w:hint="eastAsia" w:ascii="仿宋_GB2312" w:hAnsi="仿宋_GB2312" w:eastAsia="仿宋_GB2312" w:cs="仿宋_GB2312"/>
                <w:color w:val="000000"/>
                <w:kern w:val="0"/>
                <w:sz w:val="21"/>
                <w:szCs w:val="21"/>
              </w:rPr>
            </w:pPr>
          </w:p>
        </w:tc>
      </w:tr>
      <w:tr w14:paraId="2508F6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0" w:hRule="atLeast"/>
        </w:trPr>
        <w:tc>
          <w:tcPr>
            <w:tcW w:w="476" w:type="dxa"/>
            <w:noWrap/>
            <w:vAlign w:val="center"/>
          </w:tcPr>
          <w:p w14:paraId="685F48B6">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w:t>
            </w:r>
          </w:p>
        </w:tc>
        <w:tc>
          <w:tcPr>
            <w:tcW w:w="757" w:type="dxa"/>
            <w:vMerge w:val="continue"/>
            <w:noWrap/>
            <w:vAlign w:val="center"/>
          </w:tcPr>
          <w:p w14:paraId="07672F4D">
            <w:pPr>
              <w:widowControl/>
              <w:jc w:val="center"/>
              <w:rPr>
                <w:rFonts w:hint="eastAsia" w:ascii="仿宋_GB2312" w:hAnsi="仿宋_GB2312" w:eastAsia="仿宋_GB2312" w:cs="仿宋_GB2312"/>
                <w:color w:val="000000"/>
                <w:kern w:val="0"/>
                <w:sz w:val="21"/>
                <w:szCs w:val="21"/>
              </w:rPr>
            </w:pPr>
          </w:p>
        </w:tc>
        <w:tc>
          <w:tcPr>
            <w:tcW w:w="846" w:type="dxa"/>
            <w:vAlign w:val="center"/>
          </w:tcPr>
          <w:p w14:paraId="384C6C41">
            <w:pPr>
              <w:widowControl/>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val="en-US" w:eastAsia="zh-CN"/>
              </w:rPr>
              <w:t>AR安环一张图软件</w:t>
            </w:r>
          </w:p>
        </w:tc>
        <w:tc>
          <w:tcPr>
            <w:tcW w:w="1018" w:type="dxa"/>
            <w:vAlign w:val="center"/>
          </w:tcPr>
          <w:p w14:paraId="6B1481B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082" w:type="dxa"/>
            <w:vAlign w:val="center"/>
          </w:tcPr>
          <w:p w14:paraId="3999BF6E">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支持</w:t>
            </w:r>
            <w:r>
              <w:rPr>
                <w:rFonts w:hint="eastAsia" w:ascii="仿宋_GB2312" w:hAnsi="仿宋_GB2312" w:eastAsia="仿宋_GB2312" w:cs="仿宋_GB2312"/>
                <w:color w:val="000000"/>
                <w:kern w:val="0"/>
                <w:sz w:val="21"/>
                <w:szCs w:val="21"/>
              </w:rPr>
              <w:t>标签管理</w:t>
            </w:r>
            <w:r>
              <w:rPr>
                <w:rFonts w:hint="eastAsia" w:ascii="仿宋_GB2312" w:hAnsi="仿宋_GB2312" w:eastAsia="仿宋_GB2312" w:cs="仿宋_GB2312"/>
                <w:color w:val="000000"/>
                <w:kern w:val="0"/>
                <w:sz w:val="21"/>
                <w:szCs w:val="21"/>
                <w:lang w:eastAsia="zh-CN"/>
              </w:rPr>
              <w:t>、高点视频预览、多维联动功能、布控报警联动功能</w:t>
            </w:r>
            <w:r>
              <w:rPr>
                <w:rFonts w:hint="eastAsia" w:ascii="仿宋_GB2312" w:hAnsi="仿宋_GB2312" w:eastAsia="仿宋_GB2312" w:cs="仿宋_GB2312"/>
                <w:color w:val="000000"/>
                <w:kern w:val="0"/>
                <w:sz w:val="21"/>
                <w:szCs w:val="21"/>
                <w:lang w:val="en-US" w:eastAsia="zh-CN"/>
              </w:rPr>
              <w:t>等：</w:t>
            </w:r>
          </w:p>
        </w:tc>
        <w:tc>
          <w:tcPr>
            <w:tcW w:w="474" w:type="dxa"/>
            <w:noWrap/>
            <w:vAlign w:val="center"/>
          </w:tcPr>
          <w:p w14:paraId="1A75B4F1">
            <w:pPr>
              <w:widowControl/>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val="en-US" w:eastAsia="zh-CN"/>
              </w:rPr>
              <w:t>套</w:t>
            </w:r>
          </w:p>
        </w:tc>
        <w:tc>
          <w:tcPr>
            <w:tcW w:w="544" w:type="dxa"/>
            <w:noWrap/>
            <w:vAlign w:val="center"/>
          </w:tcPr>
          <w:p w14:paraId="4F1593F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826" w:type="dxa"/>
            <w:noWrap/>
            <w:vAlign w:val="center"/>
          </w:tcPr>
          <w:p w14:paraId="3D456A0E">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系统配置</w:t>
            </w:r>
            <w:r>
              <w:rPr>
                <w:rFonts w:hint="eastAsia" w:ascii="仿宋_GB2312" w:hAnsi="仿宋_GB2312" w:eastAsia="仿宋_GB2312" w:cs="仿宋_GB2312"/>
                <w:color w:val="000000"/>
                <w:kern w:val="0"/>
                <w:sz w:val="21"/>
                <w:szCs w:val="21"/>
                <w:lang w:val="en-US" w:eastAsia="zh-CN"/>
              </w:rPr>
              <w:t>`</w:t>
            </w:r>
          </w:p>
        </w:tc>
        <w:tc>
          <w:tcPr>
            <w:tcW w:w="826" w:type="dxa"/>
            <w:noWrap/>
            <w:vAlign w:val="center"/>
          </w:tcPr>
          <w:p w14:paraId="74614779">
            <w:pPr>
              <w:widowControl/>
              <w:jc w:val="center"/>
              <w:rPr>
                <w:rFonts w:hint="eastAsia" w:ascii="仿宋_GB2312" w:hAnsi="仿宋_GB2312" w:eastAsia="仿宋_GB2312" w:cs="仿宋_GB2312"/>
                <w:b/>
                <w:bCs/>
                <w:color w:val="000000"/>
                <w:kern w:val="0"/>
                <w:sz w:val="21"/>
                <w:szCs w:val="21"/>
                <w:lang w:val="en-US" w:eastAsia="zh-CN"/>
              </w:rPr>
            </w:pPr>
          </w:p>
        </w:tc>
        <w:tc>
          <w:tcPr>
            <w:tcW w:w="826" w:type="dxa"/>
            <w:noWrap/>
            <w:vAlign w:val="center"/>
          </w:tcPr>
          <w:p w14:paraId="3A413B52">
            <w:pPr>
              <w:widowControl/>
              <w:jc w:val="center"/>
              <w:rPr>
                <w:rFonts w:hint="eastAsia" w:ascii="仿宋_GB2312" w:hAnsi="仿宋_GB2312" w:eastAsia="仿宋_GB2312" w:cs="仿宋_GB2312"/>
                <w:b/>
                <w:bCs/>
                <w:color w:val="000000"/>
                <w:kern w:val="0"/>
                <w:sz w:val="21"/>
                <w:szCs w:val="21"/>
                <w:lang w:val="en-US" w:eastAsia="zh-CN"/>
              </w:rPr>
            </w:pPr>
          </w:p>
        </w:tc>
        <w:tc>
          <w:tcPr>
            <w:tcW w:w="826" w:type="dxa"/>
            <w:noWrap/>
            <w:vAlign w:val="center"/>
          </w:tcPr>
          <w:p w14:paraId="0A0812CB">
            <w:pPr>
              <w:widowControl/>
              <w:jc w:val="center"/>
              <w:rPr>
                <w:rFonts w:hint="eastAsia" w:ascii="仿宋_GB2312" w:hAnsi="仿宋_GB2312" w:eastAsia="仿宋_GB2312" w:cs="仿宋_GB2312"/>
                <w:b/>
                <w:bCs/>
                <w:color w:val="000000"/>
                <w:kern w:val="0"/>
                <w:sz w:val="21"/>
                <w:szCs w:val="21"/>
                <w:lang w:val="en-US" w:eastAsia="zh-CN"/>
              </w:rPr>
            </w:pPr>
          </w:p>
        </w:tc>
      </w:tr>
      <w:tr w14:paraId="5F93F2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2" w:hRule="atLeast"/>
        </w:trPr>
        <w:tc>
          <w:tcPr>
            <w:tcW w:w="476" w:type="dxa"/>
            <w:noWrap/>
            <w:vAlign w:val="center"/>
          </w:tcPr>
          <w:p w14:paraId="45E5E5EC">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w:t>
            </w:r>
          </w:p>
        </w:tc>
        <w:tc>
          <w:tcPr>
            <w:tcW w:w="757" w:type="dxa"/>
            <w:vMerge w:val="restart"/>
            <w:vAlign w:val="center"/>
          </w:tcPr>
          <w:p w14:paraId="796A1027">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双光谱防爆云台</w:t>
            </w:r>
          </w:p>
        </w:tc>
        <w:tc>
          <w:tcPr>
            <w:tcW w:w="846" w:type="dxa"/>
            <w:vAlign w:val="center"/>
          </w:tcPr>
          <w:p w14:paraId="02829804">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防爆云台</w:t>
            </w:r>
          </w:p>
        </w:tc>
        <w:tc>
          <w:tcPr>
            <w:tcW w:w="1018" w:type="dxa"/>
            <w:vAlign w:val="center"/>
          </w:tcPr>
          <w:p w14:paraId="29C794DD">
            <w:pPr>
              <w:widowControl/>
              <w:jc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082" w:type="dxa"/>
            <w:vAlign w:val="center"/>
          </w:tcPr>
          <w:p w14:paraId="36BBCEE0">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支持温度异常报警功能，设定预警/报警温度阈值，超温后报警</w:t>
            </w:r>
          </w:p>
          <w:p w14:paraId="53FAEACC">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支持智能火点检测功能</w:t>
            </w:r>
          </w:p>
          <w:p w14:paraId="55BE9192">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支持热成像目标检测，可见光联动检测</w:t>
            </w:r>
          </w:p>
          <w:p w14:paraId="73BF7D6C">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支持区域入侵探测、越界探测、进入区域探测、离开区域探测功能</w:t>
            </w:r>
          </w:p>
          <w:p w14:paraId="0078AE6E">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支持15种伪彩色可调节</w:t>
            </w:r>
          </w:p>
          <w:p w14:paraId="5C46BDE2">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支持3D定位功能，配合客户端软件/IE可实现点击放大</w:t>
            </w:r>
          </w:p>
          <w:p w14:paraId="331479C8">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防爆标志：Ex db ⅡC T6 Gb/Ex tb ⅢC T80°C Db</w:t>
            </w:r>
          </w:p>
        </w:tc>
        <w:tc>
          <w:tcPr>
            <w:tcW w:w="474" w:type="dxa"/>
            <w:noWrap/>
            <w:vAlign w:val="center"/>
          </w:tcPr>
          <w:p w14:paraId="4AF47238">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544" w:type="dxa"/>
            <w:noWrap/>
            <w:vAlign w:val="center"/>
          </w:tcPr>
          <w:p w14:paraId="37290C8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w:t>
            </w:r>
          </w:p>
        </w:tc>
        <w:tc>
          <w:tcPr>
            <w:tcW w:w="826" w:type="dxa"/>
            <w:noWrap/>
            <w:vAlign w:val="center"/>
          </w:tcPr>
          <w:p w14:paraId="4A15205C">
            <w:pPr>
              <w:widowControl/>
              <w:jc w:val="left"/>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安装、调试</w:t>
            </w:r>
          </w:p>
        </w:tc>
        <w:tc>
          <w:tcPr>
            <w:tcW w:w="826" w:type="dxa"/>
            <w:noWrap/>
            <w:vAlign w:val="center"/>
          </w:tcPr>
          <w:p w14:paraId="275E4158">
            <w:pPr>
              <w:widowControl/>
              <w:jc w:val="left"/>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3B271047">
            <w:pPr>
              <w:widowControl/>
              <w:jc w:val="left"/>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261B211F">
            <w:pPr>
              <w:widowControl/>
              <w:jc w:val="left"/>
              <w:rPr>
                <w:rFonts w:hint="eastAsia" w:ascii="仿宋_GB2312" w:hAnsi="仿宋_GB2312" w:eastAsia="仿宋_GB2312" w:cs="仿宋_GB2312"/>
                <w:color w:val="000000"/>
                <w:kern w:val="0"/>
                <w:sz w:val="21"/>
                <w:szCs w:val="21"/>
                <w:lang w:val="en-US" w:eastAsia="zh-CN"/>
              </w:rPr>
            </w:pPr>
          </w:p>
        </w:tc>
      </w:tr>
      <w:tr w14:paraId="703997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trPr>
        <w:tc>
          <w:tcPr>
            <w:tcW w:w="476" w:type="dxa"/>
            <w:noWrap/>
            <w:vAlign w:val="center"/>
          </w:tcPr>
          <w:p w14:paraId="4F77EDC7">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w:t>
            </w:r>
          </w:p>
        </w:tc>
        <w:tc>
          <w:tcPr>
            <w:tcW w:w="757" w:type="dxa"/>
            <w:vMerge w:val="continue"/>
            <w:vAlign w:val="center"/>
          </w:tcPr>
          <w:p w14:paraId="0C80F085">
            <w:pPr>
              <w:widowControl/>
              <w:jc w:val="center"/>
              <w:rPr>
                <w:rFonts w:hint="eastAsia" w:ascii="仿宋_GB2312" w:hAnsi="仿宋_GB2312" w:eastAsia="仿宋_GB2312" w:cs="仿宋_GB2312"/>
                <w:color w:val="000000"/>
                <w:kern w:val="0"/>
                <w:sz w:val="21"/>
                <w:szCs w:val="21"/>
              </w:rPr>
            </w:pPr>
          </w:p>
        </w:tc>
        <w:tc>
          <w:tcPr>
            <w:tcW w:w="846" w:type="dxa"/>
            <w:vAlign w:val="center"/>
          </w:tcPr>
          <w:p w14:paraId="46A469D3">
            <w:pPr>
              <w:widowControl/>
              <w:jc w:val="left"/>
              <w:rPr>
                <w:rFonts w:hint="eastAsia" w:ascii="仿宋_GB2312" w:hAnsi="仿宋_GB2312" w:eastAsia="仿宋_GB2312" w:cs="仿宋_GB2312"/>
                <w:b w:val="0"/>
                <w:bCs w:val="0"/>
                <w:i w:val="0"/>
                <w:iCs w:val="0"/>
                <w:caps w:val="0"/>
                <w:color w:val="222222"/>
                <w:spacing w:val="0"/>
                <w:sz w:val="21"/>
                <w:szCs w:val="21"/>
                <w:shd w:val="clear" w:fill="FFFFFF"/>
                <w:lang w:val="en-US" w:eastAsia="zh-CN"/>
              </w:rPr>
            </w:pPr>
            <w:r>
              <w:rPr>
                <w:rFonts w:hint="eastAsia" w:ascii="仿宋_GB2312" w:hAnsi="仿宋_GB2312" w:eastAsia="仿宋_GB2312" w:cs="仿宋_GB2312"/>
                <w:color w:val="000000"/>
                <w:kern w:val="0"/>
                <w:sz w:val="21"/>
                <w:szCs w:val="21"/>
                <w:lang w:val="en-US" w:eastAsia="zh-CN"/>
              </w:rPr>
              <w:t>Micro SD卡</w:t>
            </w:r>
          </w:p>
        </w:tc>
        <w:tc>
          <w:tcPr>
            <w:tcW w:w="1018" w:type="dxa"/>
            <w:vAlign w:val="center"/>
          </w:tcPr>
          <w:p w14:paraId="5E47BB6B">
            <w:pPr>
              <w:widowControl/>
              <w:jc w:val="left"/>
              <w:rPr>
                <w:rFonts w:hint="eastAsia" w:ascii="仿宋_GB2312" w:hAnsi="仿宋_GB2312" w:eastAsia="仿宋_GB2312" w:cs="仿宋_GB2312"/>
                <w:b w:val="0"/>
                <w:bCs w:val="0"/>
                <w:i w:val="0"/>
                <w:iCs w:val="0"/>
                <w:caps w:val="0"/>
                <w:color w:val="222222"/>
                <w:spacing w:val="0"/>
                <w:sz w:val="21"/>
                <w:szCs w:val="21"/>
                <w:shd w:val="clear" w:fill="FFFFFF"/>
                <w:lang w:val="en-US" w:eastAsia="zh-CN"/>
              </w:rPr>
            </w:pPr>
            <w:r>
              <w:rPr>
                <w:rFonts w:hint="eastAsia" w:ascii="仿宋_GB2312" w:hAnsi="仿宋_GB2312" w:eastAsia="仿宋_GB2312" w:cs="仿宋_GB2312"/>
                <w:color w:val="000000"/>
                <w:kern w:val="0"/>
                <w:sz w:val="21"/>
                <w:szCs w:val="21"/>
                <w:lang w:val="en-US" w:eastAsia="zh-CN"/>
              </w:rPr>
              <w:t>海康/闪迪/爱国者</w:t>
            </w:r>
          </w:p>
        </w:tc>
        <w:tc>
          <w:tcPr>
            <w:tcW w:w="3082" w:type="dxa"/>
            <w:vAlign w:val="center"/>
          </w:tcPr>
          <w:p w14:paraId="6C1D6D0E">
            <w:pPr>
              <w:widowControl/>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rPr>
              <w:t>内置</w:t>
            </w:r>
            <w:r>
              <w:rPr>
                <w:rFonts w:hint="eastAsia" w:ascii="仿宋_GB2312" w:hAnsi="仿宋_GB2312" w:eastAsia="仿宋_GB2312" w:cs="仿宋_GB2312"/>
                <w:color w:val="000000"/>
                <w:kern w:val="0"/>
                <w:sz w:val="21"/>
                <w:szCs w:val="21"/>
                <w:lang w:val="en-US" w:eastAsia="zh-CN"/>
              </w:rPr>
              <w:t>256G设备存储;读速150MB/S</w:t>
            </w:r>
          </w:p>
        </w:tc>
        <w:tc>
          <w:tcPr>
            <w:tcW w:w="474" w:type="dxa"/>
            <w:noWrap/>
            <w:vAlign w:val="center"/>
          </w:tcPr>
          <w:p w14:paraId="7142FA5C">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张</w:t>
            </w:r>
          </w:p>
        </w:tc>
        <w:tc>
          <w:tcPr>
            <w:tcW w:w="544" w:type="dxa"/>
            <w:noWrap/>
            <w:vAlign w:val="center"/>
          </w:tcPr>
          <w:p w14:paraId="1EABB5E2">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w:t>
            </w:r>
          </w:p>
        </w:tc>
        <w:tc>
          <w:tcPr>
            <w:tcW w:w="826" w:type="dxa"/>
            <w:noWrap/>
            <w:vAlign w:val="center"/>
          </w:tcPr>
          <w:p w14:paraId="27447D09">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96D28B5">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1F8C0C40">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323EB321">
            <w:pPr>
              <w:widowControl/>
              <w:jc w:val="center"/>
              <w:rPr>
                <w:rFonts w:hint="eastAsia" w:ascii="仿宋_GB2312" w:hAnsi="仿宋_GB2312" w:eastAsia="仿宋_GB2312" w:cs="仿宋_GB2312"/>
                <w:color w:val="000000"/>
                <w:kern w:val="0"/>
                <w:sz w:val="21"/>
                <w:szCs w:val="21"/>
              </w:rPr>
            </w:pPr>
          </w:p>
        </w:tc>
      </w:tr>
      <w:tr w14:paraId="50BFC1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1" w:hRule="atLeast"/>
        </w:trPr>
        <w:tc>
          <w:tcPr>
            <w:tcW w:w="476" w:type="dxa"/>
            <w:noWrap/>
            <w:vAlign w:val="center"/>
          </w:tcPr>
          <w:p w14:paraId="5FFD598E">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6</w:t>
            </w:r>
          </w:p>
        </w:tc>
        <w:tc>
          <w:tcPr>
            <w:tcW w:w="1603" w:type="dxa"/>
            <w:gridSpan w:val="2"/>
            <w:vAlign w:val="center"/>
          </w:tcPr>
          <w:p w14:paraId="7A72B06E">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可见光+热成像双传感器融合一体探测器</w:t>
            </w:r>
          </w:p>
        </w:tc>
        <w:tc>
          <w:tcPr>
            <w:tcW w:w="1018" w:type="dxa"/>
            <w:vAlign w:val="center"/>
          </w:tcPr>
          <w:p w14:paraId="660190CA">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082" w:type="dxa"/>
            <w:vAlign w:val="center"/>
          </w:tcPr>
          <w:p w14:paraId="5F9AEF55">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支持火焰检测，覆盖范围150m（0.1㎡火盘）</w:t>
            </w:r>
          </w:p>
          <w:p w14:paraId="08AF9518">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支持二合一复核模式，实现高精度火焰检测</w:t>
            </w:r>
          </w:p>
          <w:p w14:paraId="1D28BF46">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支持烟雾检测</w:t>
            </w:r>
          </w:p>
          <w:p w14:paraId="786FA980">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支持温度异常（高温，温升）检测</w:t>
            </w:r>
          </w:p>
          <w:p w14:paraId="26807DA4">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支持本地报警指示灯</w:t>
            </w:r>
          </w:p>
          <w:p w14:paraId="30326516">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智能报警 区域入侵侦测、越界侦测、烟火检测</w:t>
            </w:r>
          </w:p>
          <w:p w14:paraId="70673743">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通用功能 一键恢复, 防闪烁, 心跳, 镜像, 密码保护, 视频遮盖, IP地址过滤</w:t>
            </w:r>
          </w:p>
          <w:p w14:paraId="1415E4C2">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存储功能 支持microSD/SDHC/SDXC卡(256 G)断网本地存储，断网本地录像存储及断网续传</w:t>
            </w:r>
          </w:p>
          <w:p w14:paraId="61EE7598">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异常侦测 移动侦测, 遮挡报警, 网线断, IP地址冲突, 非法登录, 存储器满, 存储器错</w:t>
            </w:r>
          </w:p>
          <w:p w14:paraId="3591A629">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报警接口 1路报警输入(Alarm in), 2路报警输出(Alarm out, 最大支持DC 30 V/2 A或AC 125 V/0.5 A)</w:t>
            </w:r>
          </w:p>
          <w:p w14:paraId="18B6F762">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音频接口 1路音频输入(Line in), 1 路音频输出(Line out)</w:t>
            </w:r>
          </w:p>
          <w:p w14:paraId="00961370">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网络接口 1个RJ45 10 M/100 M自适应以太网口</w:t>
            </w:r>
          </w:p>
          <w:p w14:paraId="63DE10C1">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报警指示灯 红色：报警； 绿色：正常运行； 黄色：故障</w:t>
            </w:r>
          </w:p>
          <w:p w14:paraId="6E1C4606">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使用环境 -30~60°C，湿度小于95%</w:t>
            </w:r>
          </w:p>
          <w:p w14:paraId="428DC641">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防护等级 IP66/IP68(2m,2h)</w:t>
            </w:r>
          </w:p>
          <w:p w14:paraId="635C11C6">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sz w:val="21"/>
                <w:szCs w:val="21"/>
              </w:rPr>
              <w:t>防爆认证：Ex db IIC T6 Gb/Ex tb IIIC T80℃ Db</w:t>
            </w:r>
          </w:p>
        </w:tc>
        <w:tc>
          <w:tcPr>
            <w:tcW w:w="474" w:type="dxa"/>
            <w:noWrap/>
            <w:vAlign w:val="center"/>
          </w:tcPr>
          <w:p w14:paraId="71E746A6">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套</w:t>
            </w:r>
          </w:p>
        </w:tc>
        <w:tc>
          <w:tcPr>
            <w:tcW w:w="544" w:type="dxa"/>
            <w:noWrap/>
            <w:vAlign w:val="center"/>
          </w:tcPr>
          <w:p w14:paraId="7C4D0A9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16</w:t>
            </w:r>
          </w:p>
        </w:tc>
        <w:tc>
          <w:tcPr>
            <w:tcW w:w="826" w:type="dxa"/>
            <w:noWrap/>
            <w:vAlign w:val="center"/>
          </w:tcPr>
          <w:p w14:paraId="6DFE45F0">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安装、调试</w:t>
            </w:r>
          </w:p>
        </w:tc>
        <w:tc>
          <w:tcPr>
            <w:tcW w:w="826" w:type="dxa"/>
            <w:noWrap/>
            <w:vAlign w:val="center"/>
          </w:tcPr>
          <w:p w14:paraId="6763F54C">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2508A79B">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70171DD2">
            <w:pPr>
              <w:widowControl/>
              <w:jc w:val="center"/>
              <w:rPr>
                <w:rFonts w:hint="eastAsia" w:ascii="仿宋_GB2312" w:hAnsi="仿宋_GB2312" w:eastAsia="仿宋_GB2312" w:cs="仿宋_GB2312"/>
                <w:color w:val="000000"/>
                <w:kern w:val="0"/>
                <w:sz w:val="21"/>
                <w:szCs w:val="21"/>
                <w:lang w:val="en-US" w:eastAsia="zh-CN"/>
              </w:rPr>
            </w:pPr>
          </w:p>
        </w:tc>
      </w:tr>
      <w:tr w14:paraId="6FB2F0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3" w:hRule="atLeast"/>
        </w:trPr>
        <w:tc>
          <w:tcPr>
            <w:tcW w:w="476" w:type="dxa"/>
            <w:noWrap/>
            <w:vAlign w:val="center"/>
          </w:tcPr>
          <w:p w14:paraId="33FD2E39">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7</w:t>
            </w:r>
          </w:p>
        </w:tc>
        <w:tc>
          <w:tcPr>
            <w:tcW w:w="1603" w:type="dxa"/>
            <w:gridSpan w:val="2"/>
            <w:vAlign w:val="center"/>
          </w:tcPr>
          <w:p w14:paraId="28B4AC30">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融合巡检分析服务器</w:t>
            </w:r>
          </w:p>
        </w:tc>
        <w:tc>
          <w:tcPr>
            <w:tcW w:w="1018" w:type="dxa"/>
            <w:vAlign w:val="center"/>
          </w:tcPr>
          <w:p w14:paraId="5B55601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082" w:type="dxa"/>
            <w:vAlign w:val="center"/>
          </w:tcPr>
          <w:p w14:paraId="1E20C673">
            <w:pPr>
              <w:widowControl/>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4U标准机架式24盘位超脑 支持硬盘热插拔2个HDMI，1个VGA</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满配20TB硬盘</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4个10M/100M/1000Mbps网口</w:t>
            </w:r>
          </w:p>
          <w:p w14:paraId="40303CEF">
            <w:pPr>
              <w:widowControl/>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2个USB2.0接口、4个USB3.0接口</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1个eSATA接口</w:t>
            </w:r>
            <w:r>
              <w:rPr>
                <w:rFonts w:hint="eastAsia" w:ascii="仿宋_GB2312" w:hAnsi="仿宋_GB2312" w:eastAsia="仿宋_GB2312" w:cs="仿宋_GB2312"/>
                <w:sz w:val="21"/>
                <w:szCs w:val="21"/>
                <w:lang w:eastAsia="zh-CN"/>
              </w:rPr>
              <w:t>；</w:t>
            </w:r>
          </w:p>
          <w:p w14:paraId="7F6A9637">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sz w:val="21"/>
                <w:szCs w:val="21"/>
              </w:rPr>
              <w:t>报警IO接口：16路报警输入，8路报警输出</w:t>
            </w:r>
          </w:p>
        </w:tc>
        <w:tc>
          <w:tcPr>
            <w:tcW w:w="474" w:type="dxa"/>
            <w:noWrap/>
            <w:vAlign w:val="center"/>
          </w:tcPr>
          <w:p w14:paraId="3637E1C6">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544" w:type="dxa"/>
            <w:noWrap/>
            <w:vAlign w:val="center"/>
          </w:tcPr>
          <w:p w14:paraId="147CBDC7">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826" w:type="dxa"/>
            <w:noWrap/>
            <w:vAlign w:val="center"/>
          </w:tcPr>
          <w:p w14:paraId="26CD8C33">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安装、调试</w:t>
            </w:r>
          </w:p>
        </w:tc>
        <w:tc>
          <w:tcPr>
            <w:tcW w:w="826" w:type="dxa"/>
            <w:noWrap/>
            <w:vAlign w:val="center"/>
          </w:tcPr>
          <w:p w14:paraId="6E9AD3B0">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6343F4E3">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0972B215">
            <w:pPr>
              <w:widowControl/>
              <w:jc w:val="center"/>
              <w:rPr>
                <w:rFonts w:hint="eastAsia" w:ascii="仿宋_GB2312" w:hAnsi="仿宋_GB2312" w:eastAsia="仿宋_GB2312" w:cs="仿宋_GB2312"/>
                <w:color w:val="000000"/>
                <w:kern w:val="0"/>
                <w:sz w:val="21"/>
                <w:szCs w:val="21"/>
                <w:lang w:val="en-US" w:eastAsia="zh-CN"/>
              </w:rPr>
            </w:pPr>
          </w:p>
        </w:tc>
      </w:tr>
      <w:tr w14:paraId="240F9A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6" w:hRule="atLeast"/>
        </w:trPr>
        <w:tc>
          <w:tcPr>
            <w:tcW w:w="476" w:type="dxa"/>
            <w:noWrap/>
            <w:vAlign w:val="center"/>
          </w:tcPr>
          <w:p w14:paraId="0A6BDB1E">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w:t>
            </w:r>
          </w:p>
        </w:tc>
        <w:tc>
          <w:tcPr>
            <w:tcW w:w="1603" w:type="dxa"/>
            <w:gridSpan w:val="2"/>
            <w:shd w:val="clear" w:color="auto" w:fill="auto"/>
            <w:vAlign w:val="center"/>
          </w:tcPr>
          <w:p w14:paraId="7BF4E29A">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3.5寸监控级机械硬盘</w:t>
            </w:r>
          </w:p>
        </w:tc>
        <w:tc>
          <w:tcPr>
            <w:tcW w:w="1018" w:type="dxa"/>
            <w:shd w:val="clear" w:color="auto" w:fill="auto"/>
            <w:vAlign w:val="center"/>
          </w:tcPr>
          <w:p w14:paraId="0D1EDAB5">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海康威视、西部数据、希捷</w:t>
            </w:r>
          </w:p>
        </w:tc>
        <w:tc>
          <w:tcPr>
            <w:tcW w:w="3082" w:type="dxa"/>
            <w:shd w:val="clear" w:color="auto" w:fill="auto"/>
            <w:vAlign w:val="center"/>
          </w:tcPr>
          <w:p w14:paraId="5E85B021">
            <w:pPr>
              <w:widowControl/>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接口类型：SATA；硬盘容量：8TB；硬盘转速：7200转；缓存容量：256MB；</w:t>
            </w:r>
          </w:p>
        </w:tc>
        <w:tc>
          <w:tcPr>
            <w:tcW w:w="474" w:type="dxa"/>
            <w:shd w:val="clear" w:color="auto" w:fill="auto"/>
            <w:noWrap/>
            <w:vAlign w:val="center"/>
          </w:tcPr>
          <w:p w14:paraId="055836D6">
            <w:pPr>
              <w:widowControl/>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块</w:t>
            </w:r>
          </w:p>
        </w:tc>
        <w:tc>
          <w:tcPr>
            <w:tcW w:w="544" w:type="dxa"/>
            <w:shd w:val="clear" w:color="auto" w:fill="auto"/>
            <w:noWrap/>
            <w:vAlign w:val="center"/>
          </w:tcPr>
          <w:p w14:paraId="31361560">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20</w:t>
            </w:r>
          </w:p>
        </w:tc>
        <w:tc>
          <w:tcPr>
            <w:tcW w:w="826" w:type="dxa"/>
            <w:noWrap/>
            <w:vAlign w:val="center"/>
          </w:tcPr>
          <w:p w14:paraId="6A652F9A">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4CACF4EF">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F475FB9">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48463A00">
            <w:pPr>
              <w:widowControl/>
              <w:jc w:val="center"/>
              <w:rPr>
                <w:rFonts w:hint="eastAsia" w:ascii="仿宋_GB2312" w:hAnsi="仿宋_GB2312" w:eastAsia="仿宋_GB2312" w:cs="仿宋_GB2312"/>
                <w:color w:val="000000"/>
                <w:kern w:val="0"/>
                <w:sz w:val="21"/>
                <w:szCs w:val="21"/>
              </w:rPr>
            </w:pPr>
          </w:p>
        </w:tc>
      </w:tr>
      <w:tr w14:paraId="7333A9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0" w:hRule="atLeast"/>
        </w:trPr>
        <w:tc>
          <w:tcPr>
            <w:tcW w:w="476" w:type="dxa"/>
            <w:noWrap/>
            <w:vAlign w:val="center"/>
          </w:tcPr>
          <w:p w14:paraId="071F7AE0">
            <w:pPr>
              <w:widowControl/>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val="en-US" w:eastAsia="zh-CN"/>
              </w:rPr>
              <w:t>9</w:t>
            </w:r>
          </w:p>
        </w:tc>
        <w:tc>
          <w:tcPr>
            <w:tcW w:w="1603" w:type="dxa"/>
            <w:gridSpan w:val="2"/>
            <w:vAlign w:val="center"/>
          </w:tcPr>
          <w:p w14:paraId="03750016">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防爆云台摄像机</w:t>
            </w:r>
          </w:p>
        </w:tc>
        <w:tc>
          <w:tcPr>
            <w:tcW w:w="1018" w:type="dxa"/>
            <w:vAlign w:val="center"/>
          </w:tcPr>
          <w:p w14:paraId="440E099D">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082" w:type="dxa"/>
            <w:vAlign w:val="center"/>
          </w:tcPr>
          <w:p w14:paraId="679F99E3">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316L不锈钢材质设计;400万像素;支持超低照度;支持ICR红外滤片式自动切换; 5.9~188.8 mm，32倍光学变倍;支持3D定位，可通过鼠标框选目标以实现目标的快速定位与捕捉;</w:t>
            </w:r>
          </w:p>
          <w:p w14:paraId="1250CFE9">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支持海康SDK、开放型网络视频接口、ISUP;</w:t>
            </w:r>
          </w:p>
          <w:p w14:paraId="4EE03E31">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支持360°水平旋转，垂直方向-90°~90°;具有雨刷功能;支持H.265编码;红外100 m</w:t>
            </w:r>
          </w:p>
        </w:tc>
        <w:tc>
          <w:tcPr>
            <w:tcW w:w="474" w:type="dxa"/>
            <w:noWrap/>
            <w:vAlign w:val="center"/>
          </w:tcPr>
          <w:p w14:paraId="175EFC19">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套</w:t>
            </w:r>
          </w:p>
        </w:tc>
        <w:tc>
          <w:tcPr>
            <w:tcW w:w="544" w:type="dxa"/>
            <w:noWrap/>
            <w:vAlign w:val="center"/>
          </w:tcPr>
          <w:p w14:paraId="556939A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26</w:t>
            </w:r>
          </w:p>
        </w:tc>
        <w:tc>
          <w:tcPr>
            <w:tcW w:w="826" w:type="dxa"/>
            <w:noWrap/>
            <w:vAlign w:val="center"/>
          </w:tcPr>
          <w:p w14:paraId="4C6DBFBC">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安装、调试</w:t>
            </w:r>
          </w:p>
        </w:tc>
        <w:tc>
          <w:tcPr>
            <w:tcW w:w="826" w:type="dxa"/>
            <w:noWrap/>
            <w:vAlign w:val="center"/>
          </w:tcPr>
          <w:p w14:paraId="01207527">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5FA9EB21">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3C4EF378">
            <w:pPr>
              <w:widowControl/>
              <w:jc w:val="center"/>
              <w:rPr>
                <w:rFonts w:hint="eastAsia" w:ascii="仿宋_GB2312" w:hAnsi="仿宋_GB2312" w:eastAsia="仿宋_GB2312" w:cs="仿宋_GB2312"/>
                <w:color w:val="000000"/>
                <w:kern w:val="0"/>
                <w:sz w:val="21"/>
                <w:szCs w:val="21"/>
                <w:lang w:val="en-US" w:eastAsia="zh-CN"/>
              </w:rPr>
            </w:pPr>
          </w:p>
        </w:tc>
      </w:tr>
      <w:tr w14:paraId="6C9F2FE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476" w:type="dxa"/>
            <w:noWrap/>
            <w:vAlign w:val="center"/>
          </w:tcPr>
          <w:p w14:paraId="1E4B142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w:t>
            </w:r>
          </w:p>
        </w:tc>
        <w:tc>
          <w:tcPr>
            <w:tcW w:w="1603" w:type="dxa"/>
            <w:gridSpan w:val="2"/>
            <w:vAlign w:val="center"/>
          </w:tcPr>
          <w:p w14:paraId="6DB7687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防爆</w:t>
            </w:r>
            <w:r>
              <w:rPr>
                <w:rFonts w:hint="eastAsia" w:ascii="仿宋_GB2312" w:hAnsi="仿宋_GB2312" w:eastAsia="仿宋_GB2312" w:cs="仿宋_GB2312"/>
                <w:color w:val="000000"/>
                <w:kern w:val="0"/>
                <w:sz w:val="21"/>
                <w:szCs w:val="21"/>
                <w:lang w:val="en-US" w:eastAsia="zh-CN"/>
              </w:rPr>
              <w:t>球形</w:t>
            </w:r>
            <w:r>
              <w:rPr>
                <w:rFonts w:hint="eastAsia" w:ascii="仿宋_GB2312" w:hAnsi="仿宋_GB2312" w:eastAsia="仿宋_GB2312" w:cs="仿宋_GB2312"/>
                <w:color w:val="000000"/>
                <w:kern w:val="0"/>
                <w:sz w:val="21"/>
                <w:szCs w:val="21"/>
              </w:rPr>
              <w:t>摄像机</w:t>
            </w:r>
          </w:p>
        </w:tc>
        <w:tc>
          <w:tcPr>
            <w:tcW w:w="1018" w:type="dxa"/>
            <w:vAlign w:val="center"/>
          </w:tcPr>
          <w:p w14:paraId="0BEA65D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082" w:type="dxa"/>
            <w:vAlign w:val="center"/>
          </w:tcPr>
          <w:p w14:paraId="5A4A0A2A">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144" w:afterAutospacing="0" w:line="288" w:lineRule="atLeast"/>
              <w:ind w:left="0" w:right="0" w:hanging="360"/>
              <w:jc w:val="left"/>
              <w:textAlignment w:val="baseline"/>
              <w:rPr>
                <w:rFonts w:hint="eastAsia" w:ascii="仿宋_GB2312" w:hAnsi="仿宋_GB2312" w:eastAsia="仿宋_GB2312" w:cs="仿宋_GB2312"/>
                <w:color w:val="000000"/>
                <w:sz w:val="21"/>
                <w:szCs w:val="21"/>
                <w:shd w:val="clear" w:color="auto" w:fill="FFFFFF"/>
              </w:rPr>
            </w:pPr>
            <w:r>
              <w:rPr>
                <w:rFonts w:hint="eastAsia" w:ascii="仿宋_GB2312" w:hAnsi="仿宋_GB2312" w:eastAsia="仿宋_GB2312" w:cs="仿宋_GB2312"/>
                <w:color w:val="000000"/>
                <w:kern w:val="0"/>
                <w:sz w:val="21"/>
                <w:szCs w:val="21"/>
              </w:rPr>
              <w:t>316L不锈钢材质设计;400万像素;支持超低照度;</w:t>
            </w:r>
            <w:r>
              <w:rPr>
                <w:rFonts w:hint="eastAsia" w:ascii="仿宋_GB2312" w:hAnsi="仿宋_GB2312" w:eastAsia="仿宋_GB2312" w:cs="仿宋_GB2312"/>
                <w:color w:val="000000"/>
                <w:sz w:val="21"/>
                <w:szCs w:val="21"/>
                <w:shd w:val="clear" w:color="auto" w:fill="FFFFFF"/>
              </w:rPr>
              <w:t>支持3D定位，可通过鼠标框选目标以实现目标的快速定位与捕捉</w:t>
            </w:r>
            <w:r>
              <w:rPr>
                <w:rFonts w:hint="eastAsia" w:ascii="仿宋_GB2312" w:hAnsi="仿宋_GB2312" w:eastAsia="仿宋_GB2312" w:cs="仿宋_GB2312"/>
                <w:color w:val="000000"/>
                <w:sz w:val="21"/>
                <w:szCs w:val="21"/>
                <w:shd w:val="clear" w:color="auto" w:fill="FFFFFF"/>
                <w:lang w:eastAsia="zh-CN"/>
              </w:rPr>
              <w:t>；</w:t>
            </w:r>
            <w:r>
              <w:rPr>
                <w:rFonts w:hint="eastAsia" w:ascii="仿宋_GB2312" w:hAnsi="仿宋_GB2312" w:eastAsia="仿宋_GB2312" w:cs="仿宋_GB2312"/>
                <w:color w:val="000000"/>
                <w:sz w:val="21"/>
                <w:szCs w:val="21"/>
                <w:shd w:val="clear" w:color="auto" w:fill="FFFFFF"/>
              </w:rPr>
              <w:t>支持360°水平旋转，垂直方向0°~90°</w:t>
            </w:r>
            <w:r>
              <w:rPr>
                <w:rFonts w:hint="eastAsia" w:ascii="仿宋_GB2312" w:hAnsi="仿宋_GB2312" w:eastAsia="仿宋_GB2312" w:cs="仿宋_GB2312"/>
                <w:color w:val="000000"/>
                <w:sz w:val="21"/>
                <w:szCs w:val="21"/>
                <w:shd w:val="clear" w:color="auto" w:fill="FFFFFF"/>
                <w:lang w:eastAsia="zh-CN"/>
              </w:rPr>
              <w:t>；</w:t>
            </w:r>
            <w:r>
              <w:rPr>
                <w:rFonts w:hint="eastAsia" w:ascii="仿宋_GB2312" w:hAnsi="仿宋_GB2312" w:eastAsia="仿宋_GB2312" w:cs="仿宋_GB2312"/>
                <w:color w:val="000000"/>
                <w:sz w:val="21"/>
                <w:szCs w:val="21"/>
                <w:shd w:val="clear" w:color="auto" w:fill="FFFFFF"/>
              </w:rPr>
              <w:t>支持120dB超宽动态、</w:t>
            </w:r>
            <w:r>
              <w:rPr>
                <w:rFonts w:hint="eastAsia" w:ascii="仿宋_GB2312" w:hAnsi="仿宋_GB2312" w:eastAsia="仿宋_GB2312" w:cs="仿宋_GB2312"/>
                <w:color w:val="000000"/>
                <w:kern w:val="0"/>
                <w:sz w:val="21"/>
                <w:szCs w:val="21"/>
              </w:rPr>
              <w:t xml:space="preserve"> 5.9~188.8 mm，32倍光学变</w:t>
            </w:r>
            <w:r>
              <w:rPr>
                <w:rFonts w:hint="eastAsia" w:ascii="仿宋_GB2312" w:hAnsi="仿宋_GB2312" w:eastAsia="仿宋_GB2312" w:cs="仿宋_GB2312"/>
                <w:color w:val="000000"/>
                <w:sz w:val="21"/>
                <w:szCs w:val="21"/>
                <w:shd w:val="clear" w:color="auto" w:fill="FFFFFF"/>
              </w:rPr>
              <w:t>倍;3D降噪</w:t>
            </w:r>
            <w:r>
              <w:rPr>
                <w:rFonts w:hint="eastAsia" w:ascii="仿宋_GB2312" w:hAnsi="仿宋_GB2312" w:eastAsia="仿宋_GB2312" w:cs="仿宋_GB2312"/>
                <w:color w:val="000000"/>
                <w:sz w:val="21"/>
                <w:szCs w:val="21"/>
                <w:shd w:val="clear" w:color="auto" w:fill="FFFFFF"/>
                <w:lang w:eastAsia="zh-CN"/>
              </w:rPr>
              <w:t>；</w:t>
            </w:r>
            <w:r>
              <w:rPr>
                <w:rFonts w:hint="eastAsia" w:ascii="仿宋_GB2312" w:hAnsi="仿宋_GB2312" w:eastAsia="仿宋_GB2312" w:cs="仿宋_GB2312"/>
                <w:color w:val="000000"/>
                <w:sz w:val="21"/>
                <w:szCs w:val="21"/>
                <w:shd w:val="clear" w:color="auto" w:fill="FFFFFF"/>
              </w:rPr>
              <w:t>防爆标志：Ex db ⅡC T6 Gb/Ex tb ⅢC T80℃ Db</w:t>
            </w:r>
          </w:p>
        </w:tc>
        <w:tc>
          <w:tcPr>
            <w:tcW w:w="474" w:type="dxa"/>
            <w:shd w:val="clear" w:color="auto" w:fill="auto"/>
            <w:noWrap/>
            <w:vAlign w:val="center"/>
          </w:tcPr>
          <w:p w14:paraId="061A43AD">
            <w:pPr>
              <w:widowControl/>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套</w:t>
            </w:r>
          </w:p>
        </w:tc>
        <w:tc>
          <w:tcPr>
            <w:tcW w:w="544" w:type="dxa"/>
            <w:noWrap/>
            <w:vAlign w:val="center"/>
          </w:tcPr>
          <w:p w14:paraId="641F0F62">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11</w:t>
            </w:r>
          </w:p>
        </w:tc>
        <w:tc>
          <w:tcPr>
            <w:tcW w:w="826" w:type="dxa"/>
            <w:noWrap/>
            <w:vAlign w:val="center"/>
          </w:tcPr>
          <w:p w14:paraId="5847A21F">
            <w:pPr>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安装、调试</w:t>
            </w:r>
          </w:p>
        </w:tc>
        <w:tc>
          <w:tcPr>
            <w:tcW w:w="826" w:type="dxa"/>
            <w:noWrap/>
            <w:vAlign w:val="center"/>
          </w:tcPr>
          <w:p w14:paraId="17C09401">
            <w:pPr>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6A5FE17E">
            <w:pPr>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04BA095F">
            <w:pPr>
              <w:jc w:val="center"/>
              <w:rPr>
                <w:rFonts w:hint="eastAsia" w:ascii="仿宋_GB2312" w:hAnsi="仿宋_GB2312" w:eastAsia="仿宋_GB2312" w:cs="仿宋_GB2312"/>
                <w:color w:val="000000"/>
                <w:kern w:val="0"/>
                <w:sz w:val="21"/>
                <w:szCs w:val="21"/>
                <w:lang w:val="en-US" w:eastAsia="zh-CN"/>
              </w:rPr>
            </w:pPr>
          </w:p>
        </w:tc>
      </w:tr>
      <w:tr w14:paraId="7BDF24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9" w:hRule="atLeast"/>
        </w:trPr>
        <w:tc>
          <w:tcPr>
            <w:tcW w:w="476" w:type="dxa"/>
            <w:noWrap/>
            <w:vAlign w:val="center"/>
          </w:tcPr>
          <w:p w14:paraId="00F1FA80">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11</w:t>
            </w:r>
          </w:p>
        </w:tc>
        <w:tc>
          <w:tcPr>
            <w:tcW w:w="1603" w:type="dxa"/>
            <w:gridSpan w:val="2"/>
            <w:vAlign w:val="center"/>
          </w:tcPr>
          <w:p w14:paraId="489DA61F">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视频监控综合箱</w:t>
            </w:r>
          </w:p>
        </w:tc>
        <w:tc>
          <w:tcPr>
            <w:tcW w:w="1018" w:type="dxa"/>
            <w:vAlign w:val="center"/>
          </w:tcPr>
          <w:p w14:paraId="7E6F3697">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定制</w:t>
            </w:r>
          </w:p>
        </w:tc>
        <w:tc>
          <w:tcPr>
            <w:tcW w:w="3082" w:type="dxa"/>
            <w:vAlign w:val="center"/>
          </w:tcPr>
          <w:p w14:paraId="2216B701">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sz w:val="21"/>
                <w:szCs w:val="21"/>
                <w:shd w:val="clear" w:color="auto" w:fill="FFFFFF"/>
              </w:rPr>
              <w:t>316不锈钢材质；内含4口小体积光纤盒，</w:t>
            </w:r>
            <w:r>
              <w:rPr>
                <w:rFonts w:hint="eastAsia" w:ascii="仿宋_GB2312" w:hAnsi="仿宋_GB2312" w:eastAsia="仿宋_GB2312" w:cs="仿宋_GB2312"/>
                <w:color w:val="000000"/>
                <w:kern w:val="0"/>
                <w:sz w:val="21"/>
                <w:szCs w:val="21"/>
              </w:rPr>
              <w:t>视频</w:t>
            </w:r>
            <w:r>
              <w:rPr>
                <w:rFonts w:hint="eastAsia" w:ascii="仿宋_GB2312" w:hAnsi="仿宋_GB2312" w:eastAsia="仿宋_GB2312" w:cs="仿宋_GB2312"/>
                <w:color w:val="000000"/>
                <w:sz w:val="21"/>
                <w:szCs w:val="21"/>
                <w:shd w:val="clear" w:color="auto" w:fill="FFFFFF"/>
              </w:rPr>
              <w:t>光端机、尾纤，SC-SC光纤跳线、接线端子排、</w:t>
            </w:r>
            <w:r>
              <w:rPr>
                <w:rFonts w:hint="eastAsia" w:ascii="仿宋_GB2312" w:hAnsi="仿宋_GB2312" w:eastAsia="仿宋_GB2312" w:cs="仿宋_GB2312"/>
                <w:color w:val="000000"/>
                <w:sz w:val="21"/>
                <w:szCs w:val="21"/>
                <w:shd w:val="clear" w:color="auto" w:fill="FFFFFF"/>
                <w:lang w:val="en-US" w:eastAsia="zh-CN"/>
              </w:rPr>
              <w:t>6A</w:t>
            </w:r>
            <w:r>
              <w:rPr>
                <w:rFonts w:hint="eastAsia" w:ascii="仿宋_GB2312" w:hAnsi="仿宋_GB2312" w:eastAsia="仿宋_GB2312" w:cs="仿宋_GB2312"/>
                <w:color w:val="000000"/>
                <w:sz w:val="21"/>
                <w:szCs w:val="21"/>
                <w:shd w:val="clear" w:color="auto" w:fill="FFFFFF"/>
              </w:rPr>
              <w:t>空气开关电源带防雷器；外形尺寸：400*500*200；防护等级IP65，出线孔：8个 (G-3/4 内螺纹)；防爆等级：Exd IlC T4/T6 Gb；满配防爆夹紧接头</w:t>
            </w:r>
          </w:p>
        </w:tc>
        <w:tc>
          <w:tcPr>
            <w:tcW w:w="474" w:type="dxa"/>
            <w:noWrap/>
            <w:vAlign w:val="center"/>
          </w:tcPr>
          <w:p w14:paraId="468E9F51">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套</w:t>
            </w:r>
          </w:p>
        </w:tc>
        <w:tc>
          <w:tcPr>
            <w:tcW w:w="544" w:type="dxa"/>
            <w:noWrap/>
            <w:vAlign w:val="center"/>
          </w:tcPr>
          <w:p w14:paraId="19DC7DE3">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45</w:t>
            </w:r>
          </w:p>
        </w:tc>
        <w:tc>
          <w:tcPr>
            <w:tcW w:w="826" w:type="dxa"/>
            <w:vMerge w:val="restart"/>
            <w:noWrap/>
            <w:vAlign w:val="center"/>
          </w:tcPr>
          <w:p w14:paraId="16AA96CD">
            <w:pPr>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箱体采用焊接成型表面抛光/拉丝，外型美观</w:t>
            </w:r>
          </w:p>
        </w:tc>
        <w:tc>
          <w:tcPr>
            <w:tcW w:w="826" w:type="dxa"/>
            <w:noWrap/>
            <w:vAlign w:val="center"/>
          </w:tcPr>
          <w:p w14:paraId="6A279301">
            <w:pPr>
              <w:jc w:val="center"/>
              <w:rPr>
                <w:rFonts w:hint="eastAsia" w:ascii="仿宋_GB2312" w:hAnsi="仿宋_GB2312" w:eastAsia="仿宋_GB2312" w:cs="仿宋_GB2312"/>
                <w:color w:val="000000"/>
                <w:kern w:val="0"/>
                <w:sz w:val="21"/>
                <w:szCs w:val="21"/>
              </w:rPr>
            </w:pPr>
          </w:p>
        </w:tc>
        <w:tc>
          <w:tcPr>
            <w:tcW w:w="826" w:type="dxa"/>
            <w:noWrap/>
            <w:vAlign w:val="center"/>
          </w:tcPr>
          <w:p w14:paraId="3389A34F">
            <w:pPr>
              <w:jc w:val="center"/>
              <w:rPr>
                <w:rFonts w:hint="eastAsia" w:ascii="仿宋_GB2312" w:hAnsi="仿宋_GB2312" w:eastAsia="仿宋_GB2312" w:cs="仿宋_GB2312"/>
                <w:color w:val="000000"/>
                <w:kern w:val="0"/>
                <w:sz w:val="21"/>
                <w:szCs w:val="21"/>
              </w:rPr>
            </w:pPr>
          </w:p>
        </w:tc>
        <w:tc>
          <w:tcPr>
            <w:tcW w:w="826" w:type="dxa"/>
            <w:noWrap/>
            <w:vAlign w:val="center"/>
          </w:tcPr>
          <w:p w14:paraId="7CD4FC7C">
            <w:pPr>
              <w:jc w:val="center"/>
              <w:rPr>
                <w:rFonts w:hint="eastAsia" w:ascii="仿宋_GB2312" w:hAnsi="仿宋_GB2312" w:eastAsia="仿宋_GB2312" w:cs="仿宋_GB2312"/>
                <w:color w:val="000000"/>
                <w:kern w:val="0"/>
                <w:sz w:val="21"/>
                <w:szCs w:val="21"/>
              </w:rPr>
            </w:pPr>
          </w:p>
        </w:tc>
      </w:tr>
      <w:tr w14:paraId="55660A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1" w:hRule="atLeast"/>
        </w:trPr>
        <w:tc>
          <w:tcPr>
            <w:tcW w:w="476" w:type="dxa"/>
            <w:noWrap/>
            <w:vAlign w:val="center"/>
          </w:tcPr>
          <w:p w14:paraId="22B6DDB8">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12</w:t>
            </w:r>
          </w:p>
        </w:tc>
        <w:tc>
          <w:tcPr>
            <w:tcW w:w="1603" w:type="dxa"/>
            <w:gridSpan w:val="2"/>
            <w:vAlign w:val="center"/>
          </w:tcPr>
          <w:p w14:paraId="342311F3">
            <w:pPr>
              <w:widowControl/>
              <w:jc w:val="center"/>
              <w:rPr>
                <w:rFonts w:hint="eastAsia" w:ascii="仿宋_GB2312" w:hAnsi="仿宋_GB2312" w:eastAsia="仿宋_GB2312" w:cs="仿宋_GB2312"/>
                <w:b/>
                <w:color w:val="000000"/>
                <w:kern w:val="0"/>
                <w:sz w:val="21"/>
                <w:szCs w:val="21"/>
              </w:rPr>
            </w:pPr>
            <w:r>
              <w:rPr>
                <w:rFonts w:hint="eastAsia" w:ascii="仿宋_GB2312" w:hAnsi="仿宋_GB2312" w:eastAsia="仿宋_GB2312" w:cs="仿宋_GB2312"/>
                <w:color w:val="000000"/>
                <w:kern w:val="0"/>
                <w:sz w:val="21"/>
                <w:szCs w:val="21"/>
              </w:rPr>
              <w:t>防爆接线盒</w:t>
            </w:r>
          </w:p>
        </w:tc>
        <w:tc>
          <w:tcPr>
            <w:tcW w:w="1018" w:type="dxa"/>
            <w:vAlign w:val="center"/>
          </w:tcPr>
          <w:p w14:paraId="301AA70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定制</w:t>
            </w:r>
          </w:p>
        </w:tc>
        <w:tc>
          <w:tcPr>
            <w:tcW w:w="3082" w:type="dxa"/>
            <w:vAlign w:val="center"/>
          </w:tcPr>
          <w:p w14:paraId="1DF38CD1">
            <w:pPr>
              <w:widowControl/>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sz w:val="21"/>
                <w:szCs w:val="21"/>
                <w:shd w:val="clear" w:color="auto" w:fill="FFFFFF"/>
              </w:rPr>
              <w:t>304不锈钢材质；外形尺寸：200*200*83；防护等级IP65，出线孔：3个 (G-3/4 内螺纹)；防爆等级：Exd IlC T4/T6 Gb；满配防爆夹紧接头</w:t>
            </w:r>
          </w:p>
        </w:tc>
        <w:tc>
          <w:tcPr>
            <w:tcW w:w="474" w:type="dxa"/>
            <w:noWrap/>
            <w:vAlign w:val="center"/>
          </w:tcPr>
          <w:p w14:paraId="6C5CA478">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个</w:t>
            </w:r>
          </w:p>
        </w:tc>
        <w:tc>
          <w:tcPr>
            <w:tcW w:w="544" w:type="dxa"/>
            <w:noWrap/>
            <w:vAlign w:val="center"/>
          </w:tcPr>
          <w:p w14:paraId="7613706F">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45</w:t>
            </w:r>
          </w:p>
        </w:tc>
        <w:tc>
          <w:tcPr>
            <w:tcW w:w="826" w:type="dxa"/>
            <w:vMerge w:val="continue"/>
            <w:noWrap/>
            <w:vAlign w:val="center"/>
          </w:tcPr>
          <w:p w14:paraId="1C43292F">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0B08E95C">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00E413D4">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5BAA57A8">
            <w:pPr>
              <w:widowControl/>
              <w:jc w:val="center"/>
              <w:rPr>
                <w:rFonts w:hint="eastAsia" w:ascii="仿宋_GB2312" w:hAnsi="仿宋_GB2312" w:eastAsia="仿宋_GB2312" w:cs="仿宋_GB2312"/>
                <w:color w:val="000000"/>
                <w:kern w:val="0"/>
                <w:sz w:val="21"/>
                <w:szCs w:val="21"/>
              </w:rPr>
            </w:pPr>
          </w:p>
        </w:tc>
      </w:tr>
      <w:tr w14:paraId="3090CE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0" w:hRule="atLeast"/>
        </w:trPr>
        <w:tc>
          <w:tcPr>
            <w:tcW w:w="476" w:type="dxa"/>
            <w:noWrap/>
            <w:vAlign w:val="center"/>
          </w:tcPr>
          <w:p w14:paraId="5B780A7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13</w:t>
            </w:r>
          </w:p>
        </w:tc>
        <w:tc>
          <w:tcPr>
            <w:tcW w:w="1603" w:type="dxa"/>
            <w:gridSpan w:val="2"/>
            <w:vAlign w:val="center"/>
          </w:tcPr>
          <w:p w14:paraId="65EF982F">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光纤收发器</w:t>
            </w:r>
          </w:p>
        </w:tc>
        <w:tc>
          <w:tcPr>
            <w:tcW w:w="1018" w:type="dxa"/>
            <w:vAlign w:val="center"/>
          </w:tcPr>
          <w:p w14:paraId="72E0896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TP-LINK</w:t>
            </w:r>
          </w:p>
        </w:tc>
        <w:tc>
          <w:tcPr>
            <w:tcW w:w="3082" w:type="dxa"/>
            <w:vAlign w:val="center"/>
          </w:tcPr>
          <w:p w14:paraId="4B6B92AE">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TL-FC114B；1个千兆SC光纤接口，4个千兆RJ4；单模单纤；</w:t>
            </w:r>
          </w:p>
        </w:tc>
        <w:tc>
          <w:tcPr>
            <w:tcW w:w="474" w:type="dxa"/>
            <w:noWrap/>
            <w:vAlign w:val="center"/>
          </w:tcPr>
          <w:p w14:paraId="7DB30AA1">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对</w:t>
            </w:r>
          </w:p>
        </w:tc>
        <w:tc>
          <w:tcPr>
            <w:tcW w:w="544" w:type="dxa"/>
            <w:noWrap/>
            <w:vAlign w:val="center"/>
          </w:tcPr>
          <w:p w14:paraId="40D8FD6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53</w:t>
            </w:r>
          </w:p>
        </w:tc>
        <w:tc>
          <w:tcPr>
            <w:tcW w:w="826" w:type="dxa"/>
            <w:noWrap/>
            <w:vAlign w:val="center"/>
          </w:tcPr>
          <w:p w14:paraId="045D284B">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9EDC74B">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4F673102">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0F69996C">
            <w:pPr>
              <w:widowControl/>
              <w:jc w:val="center"/>
              <w:rPr>
                <w:rFonts w:hint="eastAsia" w:ascii="仿宋_GB2312" w:hAnsi="仿宋_GB2312" w:eastAsia="仿宋_GB2312" w:cs="仿宋_GB2312"/>
                <w:color w:val="000000"/>
                <w:kern w:val="0"/>
                <w:sz w:val="21"/>
                <w:szCs w:val="21"/>
              </w:rPr>
            </w:pPr>
          </w:p>
        </w:tc>
      </w:tr>
      <w:tr w14:paraId="6904A6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0" w:hRule="atLeast"/>
        </w:trPr>
        <w:tc>
          <w:tcPr>
            <w:tcW w:w="476" w:type="dxa"/>
            <w:noWrap/>
            <w:vAlign w:val="center"/>
          </w:tcPr>
          <w:p w14:paraId="76BB490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1</w:t>
            </w:r>
            <w:r>
              <w:rPr>
                <w:rFonts w:hint="eastAsia" w:ascii="仿宋_GB2312" w:hAnsi="仿宋_GB2312" w:eastAsia="仿宋_GB2312" w:cs="仿宋_GB2312"/>
                <w:color w:val="000000"/>
                <w:kern w:val="0"/>
                <w:sz w:val="21"/>
                <w:szCs w:val="21"/>
                <w:lang w:val="en-US" w:eastAsia="zh-CN"/>
              </w:rPr>
              <w:t>4</w:t>
            </w:r>
          </w:p>
        </w:tc>
        <w:tc>
          <w:tcPr>
            <w:tcW w:w="1603" w:type="dxa"/>
            <w:gridSpan w:val="2"/>
            <w:vAlign w:val="center"/>
          </w:tcPr>
          <w:p w14:paraId="021B13AC">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5口POE交换机</w:t>
            </w:r>
          </w:p>
        </w:tc>
        <w:tc>
          <w:tcPr>
            <w:tcW w:w="1018" w:type="dxa"/>
            <w:vAlign w:val="center"/>
          </w:tcPr>
          <w:p w14:paraId="305ADD44">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082" w:type="dxa"/>
            <w:vAlign w:val="center"/>
          </w:tcPr>
          <w:p w14:paraId="2CA7810F">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 xml:space="preserve">5口千兆POE交换机；交换容量:1Gbps；单口功率:30W；POE供电总功率:60W； </w:t>
            </w:r>
          </w:p>
        </w:tc>
        <w:tc>
          <w:tcPr>
            <w:tcW w:w="474" w:type="dxa"/>
            <w:noWrap/>
            <w:vAlign w:val="center"/>
          </w:tcPr>
          <w:p w14:paraId="172B8556">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台</w:t>
            </w:r>
          </w:p>
        </w:tc>
        <w:tc>
          <w:tcPr>
            <w:tcW w:w="544" w:type="dxa"/>
            <w:noWrap/>
            <w:vAlign w:val="center"/>
          </w:tcPr>
          <w:p w14:paraId="035ED615">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53</w:t>
            </w:r>
          </w:p>
        </w:tc>
        <w:tc>
          <w:tcPr>
            <w:tcW w:w="826" w:type="dxa"/>
            <w:noWrap/>
            <w:vAlign w:val="center"/>
          </w:tcPr>
          <w:p w14:paraId="79C887D0">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77CB14C4">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041A895A">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7C0B9E1">
            <w:pPr>
              <w:widowControl/>
              <w:jc w:val="center"/>
              <w:rPr>
                <w:rFonts w:hint="eastAsia" w:ascii="仿宋_GB2312" w:hAnsi="仿宋_GB2312" w:eastAsia="仿宋_GB2312" w:cs="仿宋_GB2312"/>
                <w:color w:val="000000"/>
                <w:kern w:val="0"/>
                <w:sz w:val="21"/>
                <w:szCs w:val="21"/>
              </w:rPr>
            </w:pPr>
          </w:p>
        </w:tc>
      </w:tr>
      <w:tr w14:paraId="684093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1" w:hRule="atLeast"/>
        </w:trPr>
        <w:tc>
          <w:tcPr>
            <w:tcW w:w="476" w:type="dxa"/>
            <w:noWrap/>
            <w:vAlign w:val="center"/>
          </w:tcPr>
          <w:p w14:paraId="755F5E78">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1</w:t>
            </w:r>
            <w:r>
              <w:rPr>
                <w:rFonts w:hint="eastAsia" w:ascii="仿宋_GB2312" w:hAnsi="仿宋_GB2312" w:eastAsia="仿宋_GB2312" w:cs="仿宋_GB2312"/>
                <w:color w:val="000000"/>
                <w:kern w:val="0"/>
                <w:sz w:val="21"/>
                <w:szCs w:val="21"/>
                <w:lang w:val="en-US" w:eastAsia="zh-CN"/>
              </w:rPr>
              <w:t>5</w:t>
            </w:r>
          </w:p>
        </w:tc>
        <w:tc>
          <w:tcPr>
            <w:tcW w:w="1603" w:type="dxa"/>
            <w:gridSpan w:val="2"/>
            <w:vAlign w:val="center"/>
          </w:tcPr>
          <w:p w14:paraId="1AFC61FA">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8+1+1POE交换机</w:t>
            </w:r>
          </w:p>
        </w:tc>
        <w:tc>
          <w:tcPr>
            <w:tcW w:w="1018" w:type="dxa"/>
            <w:vAlign w:val="center"/>
          </w:tcPr>
          <w:p w14:paraId="18B0080D">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海康威视、大华</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宇视</w:t>
            </w:r>
          </w:p>
        </w:tc>
        <w:tc>
          <w:tcPr>
            <w:tcW w:w="3082" w:type="dxa"/>
            <w:vAlign w:val="center"/>
          </w:tcPr>
          <w:p w14:paraId="3002BCC1">
            <w:pPr>
              <w:widowControl/>
              <w:rPr>
                <w:rFonts w:hint="eastAsia" w:ascii="仿宋_GB2312" w:hAnsi="仿宋_GB2312" w:eastAsia="仿宋_GB2312" w:cs="仿宋_GB2312"/>
                <w:color w:val="000000"/>
                <w:sz w:val="21"/>
                <w:szCs w:val="21"/>
                <w:shd w:val="clear" w:color="auto" w:fill="FFFFFF"/>
              </w:rPr>
            </w:pPr>
            <w:r>
              <w:rPr>
                <w:rFonts w:hint="eastAsia" w:ascii="仿宋_GB2312" w:hAnsi="仿宋_GB2312" w:eastAsia="仿宋_GB2312" w:cs="仿宋_GB2312"/>
                <w:color w:val="000000"/>
                <w:kern w:val="0"/>
                <w:sz w:val="21"/>
                <w:szCs w:val="21"/>
              </w:rPr>
              <w:t>端口： 8个千兆POE电口，1个千兆电口，1个千兆光口；交换容量：20 Gbps；包转发率：14.88 Mpps；端口供电功率30W；整机供电功率：110W；</w:t>
            </w:r>
          </w:p>
        </w:tc>
        <w:tc>
          <w:tcPr>
            <w:tcW w:w="474" w:type="dxa"/>
            <w:noWrap/>
            <w:vAlign w:val="center"/>
          </w:tcPr>
          <w:p w14:paraId="4307FB9A">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台</w:t>
            </w:r>
          </w:p>
        </w:tc>
        <w:tc>
          <w:tcPr>
            <w:tcW w:w="544" w:type="dxa"/>
            <w:noWrap/>
            <w:vAlign w:val="center"/>
          </w:tcPr>
          <w:p w14:paraId="4B757435">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w:t>
            </w:r>
          </w:p>
        </w:tc>
        <w:tc>
          <w:tcPr>
            <w:tcW w:w="826" w:type="dxa"/>
            <w:noWrap/>
            <w:vAlign w:val="center"/>
          </w:tcPr>
          <w:p w14:paraId="3A428956">
            <w:pPr>
              <w:widowControl/>
              <w:rPr>
                <w:rFonts w:hint="eastAsia" w:ascii="仿宋_GB2312" w:hAnsi="仿宋_GB2312" w:eastAsia="仿宋_GB2312" w:cs="仿宋_GB2312"/>
                <w:color w:val="000000"/>
                <w:kern w:val="0"/>
                <w:sz w:val="21"/>
                <w:szCs w:val="21"/>
              </w:rPr>
            </w:pPr>
          </w:p>
        </w:tc>
        <w:tc>
          <w:tcPr>
            <w:tcW w:w="826" w:type="dxa"/>
            <w:noWrap/>
            <w:vAlign w:val="center"/>
          </w:tcPr>
          <w:p w14:paraId="3BBBD75D">
            <w:pPr>
              <w:widowControl/>
              <w:rPr>
                <w:rFonts w:hint="eastAsia" w:ascii="仿宋_GB2312" w:hAnsi="仿宋_GB2312" w:eastAsia="仿宋_GB2312" w:cs="仿宋_GB2312"/>
                <w:color w:val="000000"/>
                <w:kern w:val="0"/>
                <w:sz w:val="21"/>
                <w:szCs w:val="21"/>
              </w:rPr>
            </w:pPr>
          </w:p>
        </w:tc>
        <w:tc>
          <w:tcPr>
            <w:tcW w:w="826" w:type="dxa"/>
            <w:noWrap/>
            <w:vAlign w:val="center"/>
          </w:tcPr>
          <w:p w14:paraId="3AA71F64">
            <w:pPr>
              <w:widowControl/>
              <w:rPr>
                <w:rFonts w:hint="eastAsia" w:ascii="仿宋_GB2312" w:hAnsi="仿宋_GB2312" w:eastAsia="仿宋_GB2312" w:cs="仿宋_GB2312"/>
                <w:color w:val="000000"/>
                <w:kern w:val="0"/>
                <w:sz w:val="21"/>
                <w:szCs w:val="21"/>
              </w:rPr>
            </w:pPr>
          </w:p>
        </w:tc>
        <w:tc>
          <w:tcPr>
            <w:tcW w:w="826" w:type="dxa"/>
            <w:noWrap/>
            <w:vAlign w:val="center"/>
          </w:tcPr>
          <w:p w14:paraId="439B048A">
            <w:pPr>
              <w:widowControl/>
              <w:rPr>
                <w:rFonts w:hint="eastAsia" w:ascii="仿宋_GB2312" w:hAnsi="仿宋_GB2312" w:eastAsia="仿宋_GB2312" w:cs="仿宋_GB2312"/>
                <w:color w:val="000000"/>
                <w:kern w:val="0"/>
                <w:sz w:val="21"/>
                <w:szCs w:val="21"/>
              </w:rPr>
            </w:pPr>
          </w:p>
        </w:tc>
      </w:tr>
      <w:tr w14:paraId="4F92BF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 w:hRule="atLeast"/>
        </w:trPr>
        <w:tc>
          <w:tcPr>
            <w:tcW w:w="476" w:type="dxa"/>
            <w:noWrap/>
            <w:vAlign w:val="center"/>
          </w:tcPr>
          <w:p w14:paraId="4E3A0058">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1</w:t>
            </w:r>
            <w:r>
              <w:rPr>
                <w:rFonts w:hint="eastAsia" w:ascii="仿宋_GB2312" w:hAnsi="仿宋_GB2312" w:eastAsia="仿宋_GB2312" w:cs="仿宋_GB2312"/>
                <w:color w:val="000000"/>
                <w:kern w:val="0"/>
                <w:sz w:val="21"/>
                <w:szCs w:val="21"/>
                <w:lang w:val="en-US" w:eastAsia="zh-CN"/>
              </w:rPr>
              <w:t>6</w:t>
            </w:r>
          </w:p>
        </w:tc>
        <w:tc>
          <w:tcPr>
            <w:tcW w:w="1603" w:type="dxa"/>
            <w:gridSpan w:val="2"/>
            <w:vAlign w:val="center"/>
          </w:tcPr>
          <w:p w14:paraId="3D86E5A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网络线</w:t>
            </w:r>
          </w:p>
        </w:tc>
        <w:tc>
          <w:tcPr>
            <w:tcW w:w="1018" w:type="dxa"/>
            <w:vAlign w:val="center"/>
          </w:tcPr>
          <w:p w14:paraId="044C0288">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082" w:type="dxa"/>
            <w:vAlign w:val="center"/>
          </w:tcPr>
          <w:p w14:paraId="4ABF0C66">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铠装超5类双屏蔽网线、300米/箱</w:t>
            </w:r>
          </w:p>
        </w:tc>
        <w:tc>
          <w:tcPr>
            <w:tcW w:w="474" w:type="dxa"/>
            <w:noWrap/>
            <w:vAlign w:val="center"/>
          </w:tcPr>
          <w:p w14:paraId="08D3B99D">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箱</w:t>
            </w:r>
          </w:p>
        </w:tc>
        <w:tc>
          <w:tcPr>
            <w:tcW w:w="544" w:type="dxa"/>
            <w:noWrap/>
            <w:vAlign w:val="center"/>
          </w:tcPr>
          <w:p w14:paraId="63A7CE9F">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10</w:t>
            </w:r>
          </w:p>
        </w:tc>
        <w:tc>
          <w:tcPr>
            <w:tcW w:w="826" w:type="dxa"/>
            <w:noWrap/>
            <w:vAlign w:val="center"/>
          </w:tcPr>
          <w:p w14:paraId="40FBE2DB">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75C2E9D2">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35FE5C3">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712670B6">
            <w:pPr>
              <w:widowControl/>
              <w:jc w:val="center"/>
              <w:rPr>
                <w:rFonts w:hint="eastAsia" w:ascii="仿宋_GB2312" w:hAnsi="仿宋_GB2312" w:eastAsia="仿宋_GB2312" w:cs="仿宋_GB2312"/>
                <w:color w:val="000000"/>
                <w:kern w:val="0"/>
                <w:sz w:val="21"/>
                <w:szCs w:val="21"/>
              </w:rPr>
            </w:pPr>
          </w:p>
        </w:tc>
      </w:tr>
      <w:tr w14:paraId="151745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0" w:hRule="atLeast"/>
        </w:trPr>
        <w:tc>
          <w:tcPr>
            <w:tcW w:w="476" w:type="dxa"/>
            <w:shd w:val="clear" w:color="auto" w:fill="auto"/>
            <w:noWrap/>
            <w:vAlign w:val="center"/>
          </w:tcPr>
          <w:p w14:paraId="71390210">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17</w:t>
            </w:r>
          </w:p>
        </w:tc>
        <w:tc>
          <w:tcPr>
            <w:tcW w:w="1603" w:type="dxa"/>
            <w:gridSpan w:val="2"/>
            <w:vAlign w:val="center"/>
          </w:tcPr>
          <w:p w14:paraId="7368062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RJ45水晶头</w:t>
            </w:r>
          </w:p>
        </w:tc>
        <w:tc>
          <w:tcPr>
            <w:tcW w:w="1018" w:type="dxa"/>
            <w:vAlign w:val="center"/>
          </w:tcPr>
          <w:p w14:paraId="73250F0A">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海康威视、大华、安普</w:t>
            </w:r>
          </w:p>
        </w:tc>
        <w:tc>
          <w:tcPr>
            <w:tcW w:w="3082" w:type="dxa"/>
            <w:vAlign w:val="center"/>
          </w:tcPr>
          <w:p w14:paraId="76C0C029">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超5类水晶头；100个/盒</w:t>
            </w:r>
          </w:p>
        </w:tc>
        <w:tc>
          <w:tcPr>
            <w:tcW w:w="474" w:type="dxa"/>
            <w:noWrap/>
            <w:vAlign w:val="center"/>
          </w:tcPr>
          <w:p w14:paraId="30DC4B35">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盒</w:t>
            </w:r>
          </w:p>
        </w:tc>
        <w:tc>
          <w:tcPr>
            <w:tcW w:w="544" w:type="dxa"/>
            <w:noWrap/>
            <w:vAlign w:val="center"/>
          </w:tcPr>
          <w:p w14:paraId="5FC8EF44">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10</w:t>
            </w:r>
          </w:p>
        </w:tc>
        <w:tc>
          <w:tcPr>
            <w:tcW w:w="826" w:type="dxa"/>
            <w:noWrap/>
            <w:vAlign w:val="center"/>
          </w:tcPr>
          <w:p w14:paraId="14F16F9F">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7405DD05">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51D77B2D">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5272E1A1">
            <w:pPr>
              <w:widowControl/>
              <w:jc w:val="center"/>
              <w:rPr>
                <w:rFonts w:hint="eastAsia" w:ascii="仿宋_GB2312" w:hAnsi="仿宋_GB2312" w:eastAsia="仿宋_GB2312" w:cs="仿宋_GB2312"/>
                <w:color w:val="000000"/>
                <w:kern w:val="0"/>
                <w:sz w:val="21"/>
                <w:szCs w:val="21"/>
              </w:rPr>
            </w:pPr>
          </w:p>
        </w:tc>
      </w:tr>
      <w:tr w14:paraId="38AE5A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 w:hRule="atLeast"/>
        </w:trPr>
        <w:tc>
          <w:tcPr>
            <w:tcW w:w="476" w:type="dxa"/>
            <w:shd w:val="clear" w:color="auto" w:fill="auto"/>
            <w:noWrap/>
            <w:vAlign w:val="center"/>
          </w:tcPr>
          <w:p w14:paraId="15B40E2A">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18</w:t>
            </w:r>
          </w:p>
        </w:tc>
        <w:tc>
          <w:tcPr>
            <w:tcW w:w="1603" w:type="dxa"/>
            <w:gridSpan w:val="2"/>
            <w:vAlign w:val="center"/>
          </w:tcPr>
          <w:p w14:paraId="381BB78D">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光电复合缆</w:t>
            </w:r>
          </w:p>
        </w:tc>
        <w:tc>
          <w:tcPr>
            <w:tcW w:w="1018" w:type="dxa"/>
            <w:vAlign w:val="center"/>
          </w:tcPr>
          <w:p w14:paraId="36D6F0EA">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082" w:type="dxa"/>
            <w:vAlign w:val="center"/>
          </w:tcPr>
          <w:p w14:paraId="39282CC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GYXTW-4B+2*2.5；国标</w:t>
            </w:r>
          </w:p>
        </w:tc>
        <w:tc>
          <w:tcPr>
            <w:tcW w:w="474" w:type="dxa"/>
            <w:noWrap/>
            <w:vAlign w:val="center"/>
          </w:tcPr>
          <w:p w14:paraId="5C83AE4E">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米</w:t>
            </w:r>
          </w:p>
        </w:tc>
        <w:tc>
          <w:tcPr>
            <w:tcW w:w="544" w:type="dxa"/>
            <w:noWrap/>
            <w:vAlign w:val="center"/>
          </w:tcPr>
          <w:p w14:paraId="7BF80EAD">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4000</w:t>
            </w:r>
          </w:p>
        </w:tc>
        <w:tc>
          <w:tcPr>
            <w:tcW w:w="826" w:type="dxa"/>
            <w:noWrap/>
            <w:vAlign w:val="center"/>
          </w:tcPr>
          <w:p w14:paraId="0B558F7D">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8674E79">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48E4D7A">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5C948994">
            <w:pPr>
              <w:widowControl/>
              <w:jc w:val="center"/>
              <w:rPr>
                <w:rFonts w:hint="eastAsia" w:ascii="仿宋_GB2312" w:hAnsi="仿宋_GB2312" w:eastAsia="仿宋_GB2312" w:cs="仿宋_GB2312"/>
                <w:color w:val="000000"/>
                <w:kern w:val="0"/>
                <w:sz w:val="21"/>
                <w:szCs w:val="21"/>
              </w:rPr>
            </w:pPr>
          </w:p>
        </w:tc>
      </w:tr>
      <w:tr w14:paraId="5F6A5C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trPr>
        <w:tc>
          <w:tcPr>
            <w:tcW w:w="476" w:type="dxa"/>
            <w:noWrap/>
            <w:vAlign w:val="center"/>
          </w:tcPr>
          <w:p w14:paraId="40A84247">
            <w:pPr>
              <w:widowControl/>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1</w:t>
            </w:r>
            <w:r>
              <w:rPr>
                <w:rFonts w:hint="eastAsia" w:ascii="仿宋_GB2312" w:hAnsi="仿宋_GB2312" w:eastAsia="仿宋_GB2312" w:cs="仿宋_GB2312"/>
                <w:color w:val="000000"/>
                <w:kern w:val="0"/>
                <w:sz w:val="21"/>
                <w:szCs w:val="21"/>
                <w:lang w:val="en-US" w:eastAsia="zh-CN"/>
              </w:rPr>
              <w:t>9</w:t>
            </w:r>
          </w:p>
        </w:tc>
        <w:tc>
          <w:tcPr>
            <w:tcW w:w="1603" w:type="dxa"/>
            <w:gridSpan w:val="2"/>
            <w:noWrap/>
            <w:vAlign w:val="center"/>
          </w:tcPr>
          <w:p w14:paraId="08C9A243">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室外网络电源综合一体线</w:t>
            </w:r>
          </w:p>
        </w:tc>
        <w:tc>
          <w:tcPr>
            <w:tcW w:w="1018" w:type="dxa"/>
            <w:vAlign w:val="center"/>
          </w:tcPr>
          <w:p w14:paraId="5ED57438">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082" w:type="dxa"/>
            <w:noWrap/>
            <w:vAlign w:val="center"/>
          </w:tcPr>
          <w:p w14:paraId="4CE6A93C">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超5类电源复合缆;PE材质:8芯0.5无氧铜+21.0无氧铜;300米</w:t>
            </w:r>
          </w:p>
        </w:tc>
        <w:tc>
          <w:tcPr>
            <w:tcW w:w="474" w:type="dxa"/>
            <w:noWrap/>
            <w:vAlign w:val="center"/>
          </w:tcPr>
          <w:p w14:paraId="7B35DA58">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箱</w:t>
            </w:r>
          </w:p>
        </w:tc>
        <w:tc>
          <w:tcPr>
            <w:tcW w:w="544" w:type="dxa"/>
            <w:noWrap/>
            <w:vAlign w:val="center"/>
          </w:tcPr>
          <w:p w14:paraId="0B9C7C2F">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w:t>
            </w:r>
          </w:p>
        </w:tc>
        <w:tc>
          <w:tcPr>
            <w:tcW w:w="826" w:type="dxa"/>
            <w:noWrap/>
            <w:vAlign w:val="center"/>
          </w:tcPr>
          <w:p w14:paraId="1CFB1EAF">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5EFFE18">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5ADBFAB7">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562AF9DD">
            <w:pPr>
              <w:widowControl/>
              <w:jc w:val="center"/>
              <w:rPr>
                <w:rFonts w:hint="eastAsia" w:ascii="仿宋_GB2312" w:hAnsi="仿宋_GB2312" w:eastAsia="仿宋_GB2312" w:cs="仿宋_GB2312"/>
                <w:color w:val="000000"/>
                <w:kern w:val="0"/>
                <w:sz w:val="21"/>
                <w:szCs w:val="21"/>
              </w:rPr>
            </w:pPr>
          </w:p>
        </w:tc>
      </w:tr>
      <w:tr w14:paraId="334E7B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trPr>
        <w:tc>
          <w:tcPr>
            <w:tcW w:w="476" w:type="dxa"/>
            <w:noWrap/>
            <w:vAlign w:val="center"/>
          </w:tcPr>
          <w:p w14:paraId="40CAC10F">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20</w:t>
            </w:r>
          </w:p>
        </w:tc>
        <w:tc>
          <w:tcPr>
            <w:tcW w:w="1603" w:type="dxa"/>
            <w:gridSpan w:val="2"/>
            <w:noWrap/>
            <w:vAlign w:val="center"/>
          </w:tcPr>
          <w:p w14:paraId="159FAB47">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4口光纤终端盒</w:t>
            </w:r>
          </w:p>
        </w:tc>
        <w:tc>
          <w:tcPr>
            <w:tcW w:w="1018" w:type="dxa"/>
            <w:vAlign w:val="center"/>
          </w:tcPr>
          <w:p w14:paraId="267522E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082" w:type="dxa"/>
            <w:noWrap/>
            <w:vAlign w:val="center"/>
          </w:tcPr>
          <w:p w14:paraId="618E75B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尺寸：≤15.5x9.5x3CM；SC法兰接口；满配尾纤；</w:t>
            </w:r>
          </w:p>
        </w:tc>
        <w:tc>
          <w:tcPr>
            <w:tcW w:w="474" w:type="dxa"/>
            <w:noWrap/>
            <w:vAlign w:val="center"/>
          </w:tcPr>
          <w:p w14:paraId="3FA90DEC">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544" w:type="dxa"/>
            <w:noWrap/>
            <w:vAlign w:val="center"/>
          </w:tcPr>
          <w:p w14:paraId="17DB7492">
            <w:pPr>
              <w:widowControl/>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5</w:t>
            </w:r>
            <w:r>
              <w:rPr>
                <w:rFonts w:hint="eastAsia" w:ascii="仿宋_GB2312" w:hAnsi="仿宋_GB2312" w:eastAsia="仿宋_GB2312" w:cs="仿宋_GB2312"/>
                <w:color w:val="000000"/>
                <w:kern w:val="0"/>
                <w:sz w:val="21"/>
                <w:szCs w:val="21"/>
                <w:lang w:val="en-US" w:eastAsia="zh-CN"/>
              </w:rPr>
              <w:t>3</w:t>
            </w:r>
          </w:p>
        </w:tc>
        <w:tc>
          <w:tcPr>
            <w:tcW w:w="826" w:type="dxa"/>
            <w:noWrap/>
            <w:vAlign w:val="center"/>
          </w:tcPr>
          <w:p w14:paraId="269FC668">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7F6BB42">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1A8CA71">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381DCDA1">
            <w:pPr>
              <w:widowControl/>
              <w:jc w:val="center"/>
              <w:rPr>
                <w:rFonts w:hint="eastAsia" w:ascii="仿宋_GB2312" w:hAnsi="仿宋_GB2312" w:eastAsia="仿宋_GB2312" w:cs="仿宋_GB2312"/>
                <w:color w:val="000000"/>
                <w:kern w:val="0"/>
                <w:sz w:val="21"/>
                <w:szCs w:val="21"/>
              </w:rPr>
            </w:pPr>
          </w:p>
        </w:tc>
      </w:tr>
      <w:tr w14:paraId="566B83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trPr>
        <w:tc>
          <w:tcPr>
            <w:tcW w:w="476" w:type="dxa"/>
            <w:shd w:val="clear" w:color="auto" w:fill="auto"/>
            <w:noWrap/>
            <w:vAlign w:val="center"/>
          </w:tcPr>
          <w:p w14:paraId="3D4CE565">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21</w:t>
            </w:r>
          </w:p>
        </w:tc>
        <w:tc>
          <w:tcPr>
            <w:tcW w:w="1603" w:type="dxa"/>
            <w:gridSpan w:val="2"/>
            <w:noWrap/>
            <w:vAlign w:val="center"/>
          </w:tcPr>
          <w:p w14:paraId="6E489C62">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24</w:t>
            </w:r>
            <w:r>
              <w:rPr>
                <w:rFonts w:hint="eastAsia" w:ascii="仿宋_GB2312" w:hAnsi="仿宋_GB2312" w:eastAsia="仿宋_GB2312" w:cs="仿宋_GB2312"/>
                <w:color w:val="000000"/>
                <w:kern w:val="0"/>
                <w:sz w:val="21"/>
                <w:szCs w:val="21"/>
              </w:rPr>
              <w:t>口光纤终端盒</w:t>
            </w:r>
          </w:p>
        </w:tc>
        <w:tc>
          <w:tcPr>
            <w:tcW w:w="1018" w:type="dxa"/>
            <w:vAlign w:val="center"/>
          </w:tcPr>
          <w:p w14:paraId="5017B437">
            <w:pPr>
              <w:widowControl/>
              <w:jc w:val="center"/>
              <w:rPr>
                <w:rFonts w:hint="eastAsia" w:ascii="仿宋_GB2312" w:hAnsi="仿宋_GB2312" w:eastAsia="仿宋_GB2312" w:cs="仿宋_GB2312"/>
                <w:color w:val="000000"/>
                <w:kern w:val="0"/>
                <w:sz w:val="21"/>
                <w:szCs w:val="21"/>
              </w:rPr>
            </w:pPr>
          </w:p>
        </w:tc>
        <w:tc>
          <w:tcPr>
            <w:tcW w:w="3082" w:type="dxa"/>
            <w:noWrap/>
            <w:vAlign w:val="center"/>
          </w:tcPr>
          <w:p w14:paraId="3D5FE45D">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尺寸：≤15.5x9.5x3CM；SC法兰接口；满配尾纤；</w:t>
            </w:r>
          </w:p>
        </w:tc>
        <w:tc>
          <w:tcPr>
            <w:tcW w:w="474" w:type="dxa"/>
            <w:noWrap/>
            <w:vAlign w:val="center"/>
          </w:tcPr>
          <w:p w14:paraId="7361C8E8">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544" w:type="dxa"/>
            <w:noWrap/>
            <w:vAlign w:val="center"/>
          </w:tcPr>
          <w:p w14:paraId="328448AA">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w:t>
            </w:r>
          </w:p>
        </w:tc>
        <w:tc>
          <w:tcPr>
            <w:tcW w:w="826" w:type="dxa"/>
            <w:noWrap/>
            <w:vAlign w:val="center"/>
          </w:tcPr>
          <w:p w14:paraId="1F580ED8">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48834528">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4624A1B0">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361DC8A2">
            <w:pPr>
              <w:widowControl/>
              <w:jc w:val="center"/>
              <w:rPr>
                <w:rFonts w:hint="eastAsia" w:ascii="仿宋_GB2312" w:hAnsi="仿宋_GB2312" w:eastAsia="仿宋_GB2312" w:cs="仿宋_GB2312"/>
                <w:color w:val="000000"/>
                <w:kern w:val="0"/>
                <w:sz w:val="21"/>
                <w:szCs w:val="21"/>
              </w:rPr>
            </w:pPr>
          </w:p>
        </w:tc>
      </w:tr>
      <w:tr w14:paraId="79867B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trPr>
        <w:tc>
          <w:tcPr>
            <w:tcW w:w="476" w:type="dxa"/>
            <w:shd w:val="clear" w:color="auto" w:fill="auto"/>
            <w:noWrap/>
            <w:vAlign w:val="center"/>
          </w:tcPr>
          <w:p w14:paraId="4C105178">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22</w:t>
            </w:r>
          </w:p>
        </w:tc>
        <w:tc>
          <w:tcPr>
            <w:tcW w:w="1603" w:type="dxa"/>
            <w:gridSpan w:val="2"/>
            <w:noWrap/>
            <w:vAlign w:val="center"/>
          </w:tcPr>
          <w:p w14:paraId="3E4E4CE9">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电信级光纤跳线</w:t>
            </w:r>
          </w:p>
        </w:tc>
        <w:tc>
          <w:tcPr>
            <w:tcW w:w="1018" w:type="dxa"/>
            <w:vAlign w:val="center"/>
          </w:tcPr>
          <w:p w14:paraId="13788777">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082" w:type="dxa"/>
            <w:noWrap/>
            <w:vAlign w:val="center"/>
          </w:tcPr>
          <w:p w14:paraId="50AD8AC9">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SC-SC；长度：0.5M；单模；插入损耗变化率≤0.3dB 回损&gt;50dB</w:t>
            </w:r>
          </w:p>
        </w:tc>
        <w:tc>
          <w:tcPr>
            <w:tcW w:w="474" w:type="dxa"/>
            <w:noWrap/>
            <w:vAlign w:val="center"/>
          </w:tcPr>
          <w:p w14:paraId="4924EF4A">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条</w:t>
            </w:r>
          </w:p>
        </w:tc>
        <w:tc>
          <w:tcPr>
            <w:tcW w:w="544" w:type="dxa"/>
            <w:noWrap/>
            <w:vAlign w:val="center"/>
          </w:tcPr>
          <w:p w14:paraId="47A0E078">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120</w:t>
            </w:r>
          </w:p>
        </w:tc>
        <w:tc>
          <w:tcPr>
            <w:tcW w:w="826" w:type="dxa"/>
            <w:noWrap/>
            <w:vAlign w:val="center"/>
          </w:tcPr>
          <w:p w14:paraId="3D5FCCA1">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50CAFF19">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267D21E5">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74C124F">
            <w:pPr>
              <w:widowControl/>
              <w:jc w:val="center"/>
              <w:rPr>
                <w:rFonts w:hint="eastAsia" w:ascii="仿宋_GB2312" w:hAnsi="仿宋_GB2312" w:eastAsia="仿宋_GB2312" w:cs="仿宋_GB2312"/>
                <w:color w:val="000000"/>
                <w:kern w:val="0"/>
                <w:sz w:val="21"/>
                <w:szCs w:val="21"/>
              </w:rPr>
            </w:pPr>
          </w:p>
        </w:tc>
      </w:tr>
      <w:tr w14:paraId="70287F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 w:hRule="atLeast"/>
        </w:trPr>
        <w:tc>
          <w:tcPr>
            <w:tcW w:w="476" w:type="dxa"/>
            <w:shd w:val="clear" w:color="auto" w:fill="auto"/>
            <w:noWrap/>
            <w:vAlign w:val="center"/>
          </w:tcPr>
          <w:p w14:paraId="0B938496">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23</w:t>
            </w:r>
          </w:p>
        </w:tc>
        <w:tc>
          <w:tcPr>
            <w:tcW w:w="1603" w:type="dxa"/>
            <w:gridSpan w:val="2"/>
            <w:noWrap/>
            <w:vAlign w:val="center"/>
          </w:tcPr>
          <w:p w14:paraId="23EC5CA9">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铝合金方形线槽</w:t>
            </w:r>
          </w:p>
        </w:tc>
        <w:tc>
          <w:tcPr>
            <w:tcW w:w="1018" w:type="dxa"/>
            <w:vAlign w:val="center"/>
          </w:tcPr>
          <w:p w14:paraId="52B88DE7">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w:t>
            </w:r>
          </w:p>
        </w:tc>
        <w:tc>
          <w:tcPr>
            <w:tcW w:w="3082" w:type="dxa"/>
            <w:noWrap/>
            <w:vAlign w:val="center"/>
          </w:tcPr>
          <w:p w14:paraId="38D4A6CF">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规格：100*50*1.2mm</w:t>
            </w:r>
          </w:p>
        </w:tc>
        <w:tc>
          <w:tcPr>
            <w:tcW w:w="474" w:type="dxa"/>
            <w:noWrap/>
            <w:vAlign w:val="center"/>
          </w:tcPr>
          <w:p w14:paraId="0C7020C3">
            <w:pPr>
              <w:widowControl/>
              <w:ind w:right="-218" w:rightChars="-99"/>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米</w:t>
            </w:r>
          </w:p>
        </w:tc>
        <w:tc>
          <w:tcPr>
            <w:tcW w:w="544" w:type="dxa"/>
            <w:noWrap/>
            <w:vAlign w:val="center"/>
          </w:tcPr>
          <w:p w14:paraId="2103111B">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200</w:t>
            </w:r>
          </w:p>
        </w:tc>
        <w:tc>
          <w:tcPr>
            <w:tcW w:w="826" w:type="dxa"/>
            <w:noWrap/>
            <w:vAlign w:val="center"/>
          </w:tcPr>
          <w:p w14:paraId="3B141FE3">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420038BA">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D795679">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41AD7B49">
            <w:pPr>
              <w:widowControl/>
              <w:jc w:val="center"/>
              <w:rPr>
                <w:rFonts w:hint="eastAsia" w:ascii="仿宋_GB2312" w:hAnsi="仿宋_GB2312" w:eastAsia="仿宋_GB2312" w:cs="仿宋_GB2312"/>
                <w:color w:val="000000"/>
                <w:kern w:val="0"/>
                <w:sz w:val="21"/>
                <w:szCs w:val="21"/>
              </w:rPr>
            </w:pPr>
          </w:p>
        </w:tc>
      </w:tr>
      <w:tr w14:paraId="4E60D2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 w:hRule="atLeast"/>
        </w:trPr>
        <w:tc>
          <w:tcPr>
            <w:tcW w:w="476" w:type="dxa"/>
            <w:shd w:val="clear" w:color="auto" w:fill="auto"/>
            <w:noWrap/>
            <w:vAlign w:val="center"/>
          </w:tcPr>
          <w:p w14:paraId="76E1E5C4">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24</w:t>
            </w:r>
          </w:p>
        </w:tc>
        <w:tc>
          <w:tcPr>
            <w:tcW w:w="1603" w:type="dxa"/>
            <w:gridSpan w:val="2"/>
            <w:noWrap/>
            <w:vAlign w:val="center"/>
          </w:tcPr>
          <w:p w14:paraId="474C9B45">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热镀锌管</w:t>
            </w:r>
          </w:p>
        </w:tc>
        <w:tc>
          <w:tcPr>
            <w:tcW w:w="1018" w:type="dxa"/>
            <w:vAlign w:val="center"/>
          </w:tcPr>
          <w:p w14:paraId="11BA1236">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082" w:type="dxa"/>
            <w:noWrap/>
            <w:vAlign w:val="center"/>
          </w:tcPr>
          <w:p w14:paraId="7F461BB5">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规格：ND25*2.0mm壁厚；</w:t>
            </w:r>
          </w:p>
        </w:tc>
        <w:tc>
          <w:tcPr>
            <w:tcW w:w="474" w:type="dxa"/>
            <w:noWrap/>
            <w:vAlign w:val="center"/>
          </w:tcPr>
          <w:p w14:paraId="4EFB5D36">
            <w:pPr>
              <w:widowControl/>
              <w:ind w:right="-218" w:rightChars="-99"/>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米</w:t>
            </w:r>
          </w:p>
        </w:tc>
        <w:tc>
          <w:tcPr>
            <w:tcW w:w="544" w:type="dxa"/>
            <w:noWrap/>
            <w:vAlign w:val="center"/>
          </w:tcPr>
          <w:p w14:paraId="60E54765">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3200</w:t>
            </w:r>
          </w:p>
        </w:tc>
        <w:tc>
          <w:tcPr>
            <w:tcW w:w="826" w:type="dxa"/>
            <w:noWrap/>
            <w:vAlign w:val="center"/>
          </w:tcPr>
          <w:p w14:paraId="707CEB81">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2327F6FF">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2C42D9B0">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40AC7FD3">
            <w:pPr>
              <w:widowControl/>
              <w:jc w:val="center"/>
              <w:rPr>
                <w:rFonts w:hint="eastAsia" w:ascii="仿宋_GB2312" w:hAnsi="仿宋_GB2312" w:eastAsia="仿宋_GB2312" w:cs="仿宋_GB2312"/>
                <w:color w:val="000000"/>
                <w:kern w:val="0"/>
                <w:sz w:val="21"/>
                <w:szCs w:val="21"/>
              </w:rPr>
            </w:pPr>
          </w:p>
        </w:tc>
      </w:tr>
      <w:tr w14:paraId="0B483C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trPr>
        <w:tc>
          <w:tcPr>
            <w:tcW w:w="476" w:type="dxa"/>
            <w:shd w:val="clear" w:color="auto" w:fill="auto"/>
            <w:noWrap/>
            <w:vAlign w:val="center"/>
          </w:tcPr>
          <w:p w14:paraId="367819CA">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2</w:t>
            </w:r>
            <w:r>
              <w:rPr>
                <w:rFonts w:hint="eastAsia" w:ascii="仿宋_GB2312" w:hAnsi="仿宋_GB2312" w:eastAsia="仿宋_GB2312" w:cs="仿宋_GB2312"/>
                <w:color w:val="000000"/>
                <w:kern w:val="0"/>
                <w:sz w:val="21"/>
                <w:szCs w:val="21"/>
                <w:lang w:val="en-US" w:eastAsia="zh-CN"/>
              </w:rPr>
              <w:t>5</w:t>
            </w:r>
          </w:p>
        </w:tc>
        <w:tc>
          <w:tcPr>
            <w:tcW w:w="1603" w:type="dxa"/>
            <w:gridSpan w:val="2"/>
            <w:noWrap/>
            <w:vAlign w:val="center"/>
          </w:tcPr>
          <w:p w14:paraId="1F37DE42">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角钢</w:t>
            </w:r>
          </w:p>
        </w:tc>
        <w:tc>
          <w:tcPr>
            <w:tcW w:w="1018" w:type="dxa"/>
            <w:vAlign w:val="center"/>
          </w:tcPr>
          <w:p w14:paraId="7D6D1EC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082" w:type="dxa"/>
            <w:noWrap/>
            <w:vAlign w:val="center"/>
          </w:tcPr>
          <w:p w14:paraId="7069CF0C">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规格:L40*40*4</w:t>
            </w:r>
          </w:p>
        </w:tc>
        <w:tc>
          <w:tcPr>
            <w:tcW w:w="474" w:type="dxa"/>
            <w:noWrap/>
            <w:vAlign w:val="center"/>
          </w:tcPr>
          <w:p w14:paraId="3CC832B6">
            <w:pPr>
              <w:widowControl/>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val="en-US" w:eastAsia="zh-CN"/>
              </w:rPr>
              <w:t>米</w:t>
            </w:r>
          </w:p>
        </w:tc>
        <w:tc>
          <w:tcPr>
            <w:tcW w:w="544" w:type="dxa"/>
            <w:noWrap/>
            <w:vAlign w:val="center"/>
          </w:tcPr>
          <w:p w14:paraId="72AB5826">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800</w:t>
            </w:r>
          </w:p>
        </w:tc>
        <w:tc>
          <w:tcPr>
            <w:tcW w:w="826" w:type="dxa"/>
            <w:noWrap/>
            <w:vAlign w:val="center"/>
          </w:tcPr>
          <w:p w14:paraId="67083B39">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满足工程需要</w:t>
            </w:r>
          </w:p>
        </w:tc>
        <w:tc>
          <w:tcPr>
            <w:tcW w:w="826" w:type="dxa"/>
            <w:noWrap/>
            <w:vAlign w:val="center"/>
          </w:tcPr>
          <w:p w14:paraId="10E061AD">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13B45A12">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59F9511A">
            <w:pPr>
              <w:widowControl/>
              <w:jc w:val="center"/>
              <w:rPr>
                <w:rFonts w:hint="eastAsia" w:ascii="仿宋_GB2312" w:hAnsi="仿宋_GB2312" w:eastAsia="仿宋_GB2312" w:cs="仿宋_GB2312"/>
                <w:color w:val="000000"/>
                <w:kern w:val="0"/>
                <w:sz w:val="21"/>
                <w:szCs w:val="21"/>
                <w:lang w:val="en-US" w:eastAsia="zh-CN"/>
              </w:rPr>
            </w:pPr>
          </w:p>
        </w:tc>
      </w:tr>
      <w:tr w14:paraId="1DACC7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trPr>
        <w:tc>
          <w:tcPr>
            <w:tcW w:w="476" w:type="dxa"/>
            <w:shd w:val="clear" w:color="auto" w:fill="auto"/>
            <w:noWrap/>
            <w:vAlign w:val="center"/>
          </w:tcPr>
          <w:p w14:paraId="1BCA2102">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26</w:t>
            </w:r>
          </w:p>
        </w:tc>
        <w:tc>
          <w:tcPr>
            <w:tcW w:w="1603" w:type="dxa"/>
            <w:gridSpan w:val="2"/>
            <w:noWrap/>
            <w:vAlign w:val="center"/>
          </w:tcPr>
          <w:p w14:paraId="2128C60C">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槽钢</w:t>
            </w:r>
          </w:p>
        </w:tc>
        <w:tc>
          <w:tcPr>
            <w:tcW w:w="1018" w:type="dxa"/>
            <w:vAlign w:val="center"/>
          </w:tcPr>
          <w:p w14:paraId="301DF44B">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082" w:type="dxa"/>
            <w:noWrap/>
            <w:vAlign w:val="center"/>
          </w:tcPr>
          <w:p w14:paraId="66C4EA05">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规格：国标10#（100*48*5.3mm）</w:t>
            </w:r>
          </w:p>
        </w:tc>
        <w:tc>
          <w:tcPr>
            <w:tcW w:w="474" w:type="dxa"/>
            <w:noWrap/>
            <w:vAlign w:val="center"/>
          </w:tcPr>
          <w:p w14:paraId="6C150C13">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批</w:t>
            </w:r>
          </w:p>
        </w:tc>
        <w:tc>
          <w:tcPr>
            <w:tcW w:w="544" w:type="dxa"/>
            <w:noWrap/>
            <w:vAlign w:val="center"/>
          </w:tcPr>
          <w:p w14:paraId="308026C9">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826" w:type="dxa"/>
            <w:noWrap/>
            <w:vAlign w:val="center"/>
          </w:tcPr>
          <w:p w14:paraId="352D992F">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满足工程需要</w:t>
            </w:r>
          </w:p>
        </w:tc>
        <w:tc>
          <w:tcPr>
            <w:tcW w:w="826" w:type="dxa"/>
            <w:noWrap/>
            <w:vAlign w:val="center"/>
          </w:tcPr>
          <w:p w14:paraId="4B23884E">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361B4BD3">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7B860DE9">
            <w:pPr>
              <w:widowControl/>
              <w:jc w:val="center"/>
              <w:rPr>
                <w:rFonts w:hint="eastAsia" w:ascii="仿宋_GB2312" w:hAnsi="仿宋_GB2312" w:eastAsia="仿宋_GB2312" w:cs="仿宋_GB2312"/>
                <w:color w:val="000000"/>
                <w:kern w:val="0"/>
                <w:sz w:val="21"/>
                <w:szCs w:val="21"/>
                <w:lang w:val="en-US" w:eastAsia="zh-CN"/>
              </w:rPr>
            </w:pPr>
          </w:p>
        </w:tc>
      </w:tr>
      <w:tr w14:paraId="0CCA57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trPr>
        <w:tc>
          <w:tcPr>
            <w:tcW w:w="476" w:type="dxa"/>
            <w:shd w:val="clear" w:color="auto" w:fill="auto"/>
            <w:noWrap/>
            <w:vAlign w:val="center"/>
          </w:tcPr>
          <w:p w14:paraId="3C08B156">
            <w:pPr>
              <w:widowControl/>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27</w:t>
            </w:r>
          </w:p>
        </w:tc>
        <w:tc>
          <w:tcPr>
            <w:tcW w:w="1603" w:type="dxa"/>
            <w:gridSpan w:val="2"/>
            <w:noWrap/>
            <w:vAlign w:val="center"/>
          </w:tcPr>
          <w:p w14:paraId="4D1F5D6A">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安装辅材</w:t>
            </w:r>
          </w:p>
        </w:tc>
        <w:tc>
          <w:tcPr>
            <w:tcW w:w="1018" w:type="dxa"/>
            <w:vAlign w:val="center"/>
          </w:tcPr>
          <w:p w14:paraId="0FCCF65F">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w:t>
            </w:r>
          </w:p>
        </w:tc>
        <w:tc>
          <w:tcPr>
            <w:tcW w:w="3082" w:type="dxa"/>
            <w:noWrap/>
            <w:vAlign w:val="center"/>
          </w:tcPr>
          <w:p w14:paraId="68F3A4D7">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不锈钢防爆堵头、防爆夹紧头、管卡等安装辅材</w:t>
            </w:r>
          </w:p>
        </w:tc>
        <w:tc>
          <w:tcPr>
            <w:tcW w:w="474" w:type="dxa"/>
            <w:noWrap/>
            <w:vAlign w:val="center"/>
          </w:tcPr>
          <w:p w14:paraId="5DA8FDD9">
            <w:pPr>
              <w:widowControl/>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批</w:t>
            </w:r>
          </w:p>
        </w:tc>
        <w:tc>
          <w:tcPr>
            <w:tcW w:w="544" w:type="dxa"/>
            <w:noWrap/>
            <w:vAlign w:val="center"/>
          </w:tcPr>
          <w:p w14:paraId="3A4A9DC1">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826" w:type="dxa"/>
            <w:noWrap/>
            <w:vAlign w:val="center"/>
          </w:tcPr>
          <w:p w14:paraId="03BA1BAB">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60334B4D">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2F8AA69B">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08D19A5F">
            <w:pPr>
              <w:widowControl/>
              <w:jc w:val="center"/>
              <w:rPr>
                <w:rFonts w:hint="eastAsia" w:ascii="仿宋_GB2312" w:hAnsi="仿宋_GB2312" w:eastAsia="仿宋_GB2312" w:cs="仿宋_GB2312"/>
                <w:color w:val="000000"/>
                <w:kern w:val="0"/>
                <w:sz w:val="21"/>
                <w:szCs w:val="21"/>
              </w:rPr>
            </w:pPr>
          </w:p>
        </w:tc>
      </w:tr>
      <w:tr w14:paraId="10F0C0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 w:hRule="atLeast"/>
        </w:trPr>
        <w:tc>
          <w:tcPr>
            <w:tcW w:w="476" w:type="dxa"/>
            <w:noWrap/>
            <w:vAlign w:val="center"/>
          </w:tcPr>
          <w:p w14:paraId="4001B061">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28</w:t>
            </w:r>
          </w:p>
        </w:tc>
        <w:tc>
          <w:tcPr>
            <w:tcW w:w="1603" w:type="dxa"/>
            <w:gridSpan w:val="2"/>
            <w:noWrap/>
            <w:vAlign w:val="center"/>
          </w:tcPr>
          <w:p w14:paraId="30D3CF2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施工机械（登高）</w:t>
            </w:r>
          </w:p>
        </w:tc>
        <w:tc>
          <w:tcPr>
            <w:tcW w:w="1018" w:type="dxa"/>
            <w:vAlign w:val="center"/>
          </w:tcPr>
          <w:p w14:paraId="78326E60">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w:t>
            </w:r>
          </w:p>
        </w:tc>
        <w:tc>
          <w:tcPr>
            <w:tcW w:w="3082" w:type="dxa"/>
            <w:noWrap/>
            <w:vAlign w:val="center"/>
          </w:tcPr>
          <w:p w14:paraId="16A0FF3E">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脚手架、登高车</w:t>
            </w:r>
          </w:p>
        </w:tc>
        <w:tc>
          <w:tcPr>
            <w:tcW w:w="474" w:type="dxa"/>
            <w:noWrap/>
            <w:vAlign w:val="center"/>
          </w:tcPr>
          <w:p w14:paraId="7BA285E0">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项</w:t>
            </w:r>
          </w:p>
        </w:tc>
        <w:tc>
          <w:tcPr>
            <w:tcW w:w="544" w:type="dxa"/>
            <w:noWrap/>
            <w:vAlign w:val="center"/>
          </w:tcPr>
          <w:p w14:paraId="6A0603B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826" w:type="dxa"/>
            <w:noWrap/>
            <w:vAlign w:val="center"/>
          </w:tcPr>
          <w:p w14:paraId="14D957AE">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项目使用</w:t>
            </w:r>
          </w:p>
        </w:tc>
        <w:tc>
          <w:tcPr>
            <w:tcW w:w="826" w:type="dxa"/>
            <w:noWrap/>
            <w:vAlign w:val="center"/>
          </w:tcPr>
          <w:p w14:paraId="0FC953E0">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743C414A">
            <w:pPr>
              <w:widowControl/>
              <w:jc w:val="center"/>
              <w:rPr>
                <w:rFonts w:hint="eastAsia" w:ascii="仿宋_GB2312" w:hAnsi="仿宋_GB2312" w:eastAsia="仿宋_GB2312" w:cs="仿宋_GB2312"/>
                <w:color w:val="000000"/>
                <w:kern w:val="0"/>
                <w:sz w:val="21"/>
                <w:szCs w:val="21"/>
                <w:lang w:val="en-US" w:eastAsia="zh-CN"/>
              </w:rPr>
            </w:pPr>
          </w:p>
        </w:tc>
        <w:tc>
          <w:tcPr>
            <w:tcW w:w="826" w:type="dxa"/>
            <w:noWrap/>
            <w:vAlign w:val="center"/>
          </w:tcPr>
          <w:p w14:paraId="6F878E54">
            <w:pPr>
              <w:widowControl/>
              <w:jc w:val="center"/>
              <w:rPr>
                <w:rFonts w:hint="eastAsia" w:ascii="仿宋_GB2312" w:hAnsi="仿宋_GB2312" w:eastAsia="仿宋_GB2312" w:cs="仿宋_GB2312"/>
                <w:color w:val="000000"/>
                <w:kern w:val="0"/>
                <w:sz w:val="21"/>
                <w:szCs w:val="21"/>
                <w:lang w:val="en-US" w:eastAsia="zh-CN"/>
              </w:rPr>
            </w:pPr>
          </w:p>
        </w:tc>
      </w:tr>
      <w:tr w14:paraId="189CF5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0" w:hRule="atLeast"/>
        </w:trPr>
        <w:tc>
          <w:tcPr>
            <w:tcW w:w="476" w:type="dxa"/>
            <w:noWrap/>
            <w:vAlign w:val="center"/>
          </w:tcPr>
          <w:p w14:paraId="7A99FF64">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29</w:t>
            </w:r>
          </w:p>
        </w:tc>
        <w:tc>
          <w:tcPr>
            <w:tcW w:w="1603" w:type="dxa"/>
            <w:gridSpan w:val="2"/>
            <w:noWrap/>
            <w:vAlign w:val="center"/>
          </w:tcPr>
          <w:p w14:paraId="5FF366D8">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安全措施</w:t>
            </w:r>
          </w:p>
        </w:tc>
        <w:tc>
          <w:tcPr>
            <w:tcW w:w="1018" w:type="dxa"/>
            <w:vAlign w:val="center"/>
          </w:tcPr>
          <w:p w14:paraId="527FB2E6">
            <w:pPr>
              <w:widowControl/>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w:t>
            </w:r>
          </w:p>
        </w:tc>
        <w:tc>
          <w:tcPr>
            <w:tcW w:w="3082" w:type="dxa"/>
            <w:noWrap/>
            <w:vAlign w:val="center"/>
          </w:tcPr>
          <w:p w14:paraId="18257C00">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rPr>
              <w:t>文明施工、环境保护+临时设施+二次搬运费+工具用具使用+夜间施工+校验实验</w:t>
            </w:r>
            <w:r>
              <w:rPr>
                <w:rFonts w:hint="eastAsia" w:ascii="仿宋_GB2312" w:hAnsi="仿宋_GB2312" w:eastAsia="仿宋_GB2312" w:cs="仿宋_GB2312"/>
                <w:color w:val="000000"/>
                <w:kern w:val="0"/>
                <w:sz w:val="21"/>
                <w:szCs w:val="21"/>
                <w:lang w:val="en-US" w:eastAsia="zh-CN"/>
              </w:rPr>
              <w:t>+周末加班</w:t>
            </w:r>
          </w:p>
        </w:tc>
        <w:tc>
          <w:tcPr>
            <w:tcW w:w="474" w:type="dxa"/>
            <w:noWrap/>
            <w:vAlign w:val="center"/>
          </w:tcPr>
          <w:p w14:paraId="4278D254">
            <w:pPr>
              <w:widowControl/>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项</w:t>
            </w:r>
          </w:p>
        </w:tc>
        <w:tc>
          <w:tcPr>
            <w:tcW w:w="544" w:type="dxa"/>
            <w:noWrap/>
            <w:vAlign w:val="center"/>
          </w:tcPr>
          <w:p w14:paraId="321F30A1">
            <w:pPr>
              <w:widowControl/>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826" w:type="dxa"/>
            <w:noWrap/>
            <w:vAlign w:val="center"/>
          </w:tcPr>
          <w:p w14:paraId="0A20C703">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1C70C95D">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26E44B9A">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168D8E26">
            <w:pPr>
              <w:widowControl/>
              <w:jc w:val="center"/>
              <w:rPr>
                <w:rFonts w:hint="eastAsia" w:ascii="仿宋_GB2312" w:hAnsi="仿宋_GB2312" w:eastAsia="仿宋_GB2312" w:cs="仿宋_GB2312"/>
                <w:color w:val="000000"/>
                <w:kern w:val="0"/>
                <w:sz w:val="21"/>
                <w:szCs w:val="21"/>
              </w:rPr>
            </w:pPr>
          </w:p>
        </w:tc>
      </w:tr>
      <w:tr w14:paraId="5A784A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6" w:hRule="atLeast"/>
        </w:trPr>
        <w:tc>
          <w:tcPr>
            <w:tcW w:w="7197" w:type="dxa"/>
            <w:gridSpan w:val="7"/>
            <w:noWrap/>
            <w:vAlign w:val="center"/>
          </w:tcPr>
          <w:p w14:paraId="7548E1DE">
            <w:pPr>
              <w:widowControl/>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含税合计（   %）</w:t>
            </w:r>
          </w:p>
        </w:tc>
        <w:tc>
          <w:tcPr>
            <w:tcW w:w="2478" w:type="dxa"/>
            <w:gridSpan w:val="3"/>
            <w:noWrap/>
            <w:vAlign w:val="center"/>
          </w:tcPr>
          <w:p w14:paraId="22239771">
            <w:pPr>
              <w:widowControl/>
              <w:jc w:val="center"/>
              <w:rPr>
                <w:rFonts w:hint="eastAsia" w:ascii="仿宋_GB2312" w:hAnsi="仿宋_GB2312" w:eastAsia="仿宋_GB2312" w:cs="仿宋_GB2312"/>
                <w:color w:val="000000"/>
                <w:kern w:val="0"/>
                <w:sz w:val="21"/>
                <w:szCs w:val="21"/>
              </w:rPr>
            </w:pPr>
          </w:p>
        </w:tc>
        <w:tc>
          <w:tcPr>
            <w:tcW w:w="826" w:type="dxa"/>
            <w:noWrap/>
            <w:vAlign w:val="center"/>
          </w:tcPr>
          <w:p w14:paraId="360E8342">
            <w:pPr>
              <w:widowControl/>
              <w:jc w:val="center"/>
              <w:rPr>
                <w:rFonts w:hint="eastAsia" w:ascii="仿宋_GB2312" w:hAnsi="仿宋_GB2312" w:eastAsia="仿宋_GB2312" w:cs="仿宋_GB2312"/>
                <w:color w:val="000000"/>
                <w:kern w:val="0"/>
                <w:sz w:val="21"/>
                <w:szCs w:val="21"/>
              </w:rPr>
            </w:pPr>
          </w:p>
        </w:tc>
      </w:tr>
    </w:tbl>
    <w:p w14:paraId="73975815">
      <w:pPr>
        <w:spacing w:line="1000" w:lineRule="exact"/>
        <w:jc w:val="both"/>
        <w:rPr>
          <w:rFonts w:hint="eastAsia" w:ascii="仿宋" w:hAnsi="仿宋" w:eastAsia="仿宋"/>
          <w:b/>
          <w:sz w:val="44"/>
          <w:szCs w:val="44"/>
        </w:rPr>
      </w:pPr>
    </w:p>
    <w:p w14:paraId="001900B6">
      <w:pPr>
        <w:pStyle w:val="2"/>
        <w:rPr>
          <w:rFonts w:hint="eastAsia" w:ascii="仿宋" w:hAnsi="仿宋" w:eastAsia="仿宋"/>
          <w:b/>
          <w:sz w:val="44"/>
          <w:szCs w:val="44"/>
        </w:rPr>
      </w:pPr>
    </w:p>
    <w:p w14:paraId="5F730D09">
      <w:pPr>
        <w:pStyle w:val="2"/>
        <w:rPr>
          <w:rFonts w:hint="eastAsia" w:ascii="仿宋" w:hAnsi="仿宋" w:eastAsia="仿宋"/>
          <w:b/>
          <w:sz w:val="44"/>
          <w:szCs w:val="44"/>
        </w:rPr>
      </w:pPr>
    </w:p>
    <w:p w14:paraId="70BBD2D0">
      <w:pPr>
        <w:pStyle w:val="2"/>
        <w:rPr>
          <w:rFonts w:hint="eastAsia" w:ascii="仿宋" w:hAnsi="仿宋" w:eastAsia="仿宋"/>
          <w:b/>
          <w:sz w:val="44"/>
          <w:szCs w:val="44"/>
        </w:rPr>
      </w:pPr>
    </w:p>
    <w:p w14:paraId="0F574D4D">
      <w:pPr>
        <w:pStyle w:val="2"/>
        <w:rPr>
          <w:rFonts w:hint="eastAsia" w:ascii="仿宋" w:hAnsi="仿宋" w:eastAsia="仿宋"/>
          <w:b/>
          <w:sz w:val="44"/>
          <w:szCs w:val="44"/>
        </w:rPr>
      </w:pPr>
    </w:p>
    <w:p w14:paraId="0C610841">
      <w:pPr>
        <w:pStyle w:val="2"/>
        <w:rPr>
          <w:rFonts w:hint="eastAsia" w:ascii="仿宋" w:hAnsi="仿宋" w:eastAsia="仿宋"/>
          <w:b/>
          <w:sz w:val="44"/>
          <w:szCs w:val="44"/>
        </w:rPr>
      </w:pPr>
    </w:p>
    <w:p w14:paraId="3BE6D8DA">
      <w:pPr>
        <w:pStyle w:val="2"/>
        <w:rPr>
          <w:rFonts w:hint="eastAsia" w:ascii="仿宋" w:hAnsi="仿宋" w:eastAsia="仿宋"/>
          <w:b/>
          <w:sz w:val="44"/>
          <w:szCs w:val="44"/>
        </w:rPr>
      </w:pPr>
    </w:p>
    <w:p w14:paraId="1BCB59FE">
      <w:pPr>
        <w:pStyle w:val="2"/>
        <w:rPr>
          <w:rFonts w:hint="eastAsia" w:ascii="仿宋" w:hAnsi="仿宋" w:eastAsia="仿宋"/>
          <w:b/>
          <w:sz w:val="44"/>
          <w:szCs w:val="44"/>
        </w:rPr>
      </w:pPr>
    </w:p>
    <w:p w14:paraId="124DC0BD">
      <w:pPr>
        <w:pStyle w:val="2"/>
        <w:rPr>
          <w:rFonts w:hint="eastAsia" w:ascii="仿宋" w:hAnsi="仿宋" w:eastAsia="仿宋"/>
          <w:b/>
          <w:sz w:val="44"/>
          <w:szCs w:val="44"/>
        </w:rPr>
      </w:pPr>
    </w:p>
    <w:p w14:paraId="4A7060D8">
      <w:pPr>
        <w:pStyle w:val="2"/>
        <w:rPr>
          <w:rFonts w:hint="eastAsia" w:ascii="仿宋" w:hAnsi="仿宋" w:eastAsia="仿宋"/>
          <w:b/>
          <w:sz w:val="44"/>
          <w:szCs w:val="44"/>
        </w:rPr>
      </w:pPr>
    </w:p>
    <w:p w14:paraId="69E46D78">
      <w:pPr>
        <w:pStyle w:val="2"/>
        <w:rPr>
          <w:rFonts w:hint="eastAsia" w:ascii="仿宋" w:hAnsi="仿宋" w:eastAsia="仿宋"/>
          <w:b/>
          <w:sz w:val="44"/>
          <w:szCs w:val="44"/>
        </w:rPr>
      </w:pPr>
    </w:p>
    <w:p w14:paraId="54FCBFD9">
      <w:pPr>
        <w:pStyle w:val="2"/>
        <w:rPr>
          <w:rFonts w:hint="eastAsia" w:ascii="仿宋" w:hAnsi="仿宋" w:eastAsia="仿宋"/>
          <w:b/>
          <w:sz w:val="44"/>
          <w:szCs w:val="44"/>
        </w:rPr>
      </w:pPr>
    </w:p>
    <w:p w14:paraId="67299DCF">
      <w:pPr>
        <w:pStyle w:val="2"/>
        <w:rPr>
          <w:rFonts w:hint="eastAsia" w:ascii="仿宋" w:hAnsi="仿宋" w:eastAsia="仿宋"/>
          <w:b/>
          <w:sz w:val="44"/>
          <w:szCs w:val="44"/>
        </w:rPr>
      </w:pPr>
    </w:p>
    <w:p w14:paraId="79B4C0E1">
      <w:pPr>
        <w:pStyle w:val="2"/>
        <w:rPr>
          <w:rFonts w:hint="eastAsia" w:ascii="仿宋" w:hAnsi="仿宋" w:eastAsia="仿宋"/>
          <w:b/>
          <w:sz w:val="44"/>
          <w:szCs w:val="44"/>
        </w:rPr>
      </w:pPr>
    </w:p>
    <w:p w14:paraId="62B61D94">
      <w:pPr>
        <w:pStyle w:val="2"/>
        <w:rPr>
          <w:rFonts w:hint="eastAsia" w:ascii="仿宋" w:hAnsi="仿宋" w:eastAsia="仿宋"/>
          <w:b/>
          <w:sz w:val="44"/>
          <w:szCs w:val="44"/>
        </w:rPr>
      </w:pPr>
    </w:p>
    <w:p w14:paraId="083B9383">
      <w:pPr>
        <w:pStyle w:val="2"/>
        <w:rPr>
          <w:rFonts w:hint="eastAsia" w:ascii="仿宋" w:hAnsi="仿宋" w:eastAsia="仿宋"/>
          <w:b/>
          <w:sz w:val="44"/>
          <w:szCs w:val="44"/>
        </w:rPr>
      </w:pPr>
    </w:p>
    <w:p w14:paraId="3A5A4BFC">
      <w:pPr>
        <w:pStyle w:val="2"/>
        <w:rPr>
          <w:rFonts w:hint="eastAsia" w:ascii="仿宋" w:hAnsi="仿宋" w:eastAsia="仿宋"/>
          <w:b/>
          <w:sz w:val="44"/>
          <w:szCs w:val="44"/>
        </w:rPr>
      </w:pPr>
    </w:p>
    <w:p w14:paraId="7F1779EF">
      <w:pPr>
        <w:pStyle w:val="2"/>
        <w:rPr>
          <w:rFonts w:hint="eastAsia" w:ascii="仿宋" w:hAnsi="仿宋" w:eastAsia="仿宋"/>
          <w:b/>
          <w:sz w:val="44"/>
          <w:szCs w:val="44"/>
        </w:rPr>
      </w:pPr>
    </w:p>
    <w:p w14:paraId="202BFF55">
      <w:pPr>
        <w:pStyle w:val="2"/>
        <w:rPr>
          <w:rFonts w:hint="eastAsia" w:ascii="仿宋" w:hAnsi="仿宋" w:eastAsia="仿宋"/>
          <w:b/>
          <w:sz w:val="44"/>
          <w:szCs w:val="44"/>
        </w:rPr>
      </w:pPr>
    </w:p>
    <w:p w14:paraId="4294E064">
      <w:pPr>
        <w:pStyle w:val="2"/>
        <w:rPr>
          <w:rFonts w:hint="eastAsia" w:ascii="仿宋" w:hAnsi="仿宋" w:eastAsia="仿宋"/>
          <w:b/>
          <w:sz w:val="44"/>
          <w:szCs w:val="44"/>
        </w:rPr>
      </w:pPr>
    </w:p>
    <w:p w14:paraId="33BF6E38">
      <w:pPr>
        <w:pStyle w:val="2"/>
        <w:rPr>
          <w:rFonts w:hint="eastAsia" w:ascii="仿宋" w:hAnsi="仿宋" w:eastAsia="仿宋"/>
          <w:b/>
          <w:sz w:val="44"/>
          <w:szCs w:val="44"/>
        </w:rPr>
      </w:pPr>
    </w:p>
    <w:p w14:paraId="7B7C184F">
      <w:pPr>
        <w:pStyle w:val="2"/>
        <w:rPr>
          <w:rFonts w:hint="default" w:ascii="仿宋" w:hAnsi="仿宋" w:eastAsia="仿宋"/>
          <w:b/>
          <w:sz w:val="44"/>
          <w:szCs w:val="44"/>
          <w:lang w:val="en-US" w:eastAsia="zh-CN"/>
        </w:rPr>
      </w:pPr>
      <w:r>
        <w:rPr>
          <w:rFonts w:hint="eastAsia" w:ascii="仿宋" w:hAnsi="仿宋" w:eastAsia="仿宋" w:cs="Times New Roman"/>
          <w:b/>
          <w:bCs/>
          <w:sz w:val="52"/>
          <w:szCs w:val="52"/>
          <w:lang w:val="en-US" w:eastAsia="zh-CN"/>
        </w:rPr>
        <w:t>第二册/技术文件</w:t>
      </w: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3EF7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EBF199F">
            <w:pPr>
              <w:spacing w:line="5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6023" w:type="dxa"/>
          </w:tcPr>
          <w:p w14:paraId="7E7F90F4">
            <w:pPr>
              <w:spacing w:line="500" w:lineRule="exact"/>
              <w:rPr>
                <w:rFonts w:hint="eastAsia" w:ascii="仿宋" w:hAnsi="仿宋" w:eastAsia="仿宋"/>
                <w:sz w:val="24"/>
                <w:lang w:val="en-US" w:eastAsia="zh-CN"/>
              </w:rPr>
            </w:pPr>
            <w:r>
              <w:rPr>
                <w:rFonts w:hint="eastAsia" w:ascii="仿宋" w:hAnsi="仿宋" w:eastAsia="仿宋"/>
                <w:sz w:val="24"/>
                <w:lang w:val="en-US" w:eastAsia="zh-CN"/>
              </w:rPr>
              <w:t>承诺函</w:t>
            </w:r>
          </w:p>
        </w:tc>
        <w:tc>
          <w:tcPr>
            <w:tcW w:w="1843" w:type="dxa"/>
          </w:tcPr>
          <w:p w14:paraId="40B706FE">
            <w:pPr>
              <w:spacing w:line="500" w:lineRule="exact"/>
              <w:jc w:val="center"/>
              <w:rPr>
                <w:rFonts w:hint="default" w:ascii="仿宋" w:hAnsi="仿宋" w:eastAsia="仿宋"/>
                <w:b/>
                <w:bCs/>
                <w:sz w:val="24"/>
                <w:lang w:val="en-US" w:eastAsia="zh-CN"/>
              </w:rPr>
            </w:pPr>
            <w:r>
              <w:rPr>
                <w:rFonts w:hint="eastAsia" w:ascii="仿宋" w:hAnsi="仿宋" w:eastAsia="仿宋"/>
                <w:b/>
                <w:bCs/>
                <w:sz w:val="24"/>
                <w:lang w:val="en-US" w:eastAsia="zh-CN"/>
              </w:rPr>
              <w:t>技术文件</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14:paraId="0041BAF5">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b/>
                <w:bCs/>
                <w:sz w:val="24"/>
              </w:rPr>
            </w:pPr>
            <w:r>
              <w:rPr>
                <w:rFonts w:hint="eastAsia" w:ascii="仿宋" w:hAnsi="仿宋" w:eastAsia="仿宋"/>
                <w:b/>
                <w:bCs/>
                <w:sz w:val="24"/>
                <w:lang w:val="en-US" w:eastAsia="zh-CN"/>
              </w:rPr>
              <w:t>技术文件</w:t>
            </w: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14:paraId="1B34A44F">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lang w:eastAsia="zh-CN"/>
              </w:rPr>
              <w:t>法定代表人身份证复印件</w:t>
            </w:r>
          </w:p>
        </w:tc>
        <w:tc>
          <w:tcPr>
            <w:tcW w:w="1843" w:type="dxa"/>
          </w:tcPr>
          <w:p w14:paraId="2E18E80E">
            <w:pPr>
              <w:spacing w:line="500" w:lineRule="exact"/>
              <w:jc w:val="center"/>
              <w:rPr>
                <w:rFonts w:hint="eastAsia" w:ascii="仿宋" w:hAnsi="仿宋" w:eastAsia="仿宋"/>
                <w:b/>
                <w:bCs/>
                <w:sz w:val="24"/>
              </w:rPr>
            </w:pPr>
            <w:r>
              <w:rPr>
                <w:rFonts w:hint="eastAsia" w:ascii="仿宋" w:hAnsi="仿宋" w:eastAsia="仿宋"/>
                <w:b/>
                <w:bCs/>
                <w:sz w:val="24"/>
                <w:lang w:val="en-US" w:eastAsia="zh-CN"/>
              </w:rPr>
              <w:t>技术文件</w:t>
            </w: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14:paraId="50D9D061">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rPr>
              <w:t>营业执照复印件</w:t>
            </w:r>
          </w:p>
        </w:tc>
        <w:tc>
          <w:tcPr>
            <w:tcW w:w="1843" w:type="dxa"/>
          </w:tcPr>
          <w:p w14:paraId="7CAB2A8F">
            <w:pPr>
              <w:spacing w:line="500" w:lineRule="exact"/>
              <w:jc w:val="center"/>
              <w:rPr>
                <w:rFonts w:hint="eastAsia" w:ascii="仿宋" w:hAnsi="仿宋" w:eastAsia="仿宋"/>
                <w:b/>
                <w:bCs/>
                <w:sz w:val="24"/>
                <w:lang w:eastAsia="zh-CN"/>
              </w:rPr>
            </w:pPr>
            <w:r>
              <w:rPr>
                <w:rFonts w:hint="eastAsia" w:ascii="仿宋" w:hAnsi="仿宋" w:eastAsia="仿宋"/>
                <w:b/>
                <w:bCs/>
                <w:sz w:val="24"/>
                <w:lang w:val="en-US" w:eastAsia="zh-CN"/>
              </w:rPr>
              <w:t>技术文件</w:t>
            </w: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14:paraId="262F7DDF">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rPr>
              <w:t>电子与智能化工程专业承包资质二级证书</w:t>
            </w:r>
          </w:p>
        </w:tc>
        <w:tc>
          <w:tcPr>
            <w:tcW w:w="1843" w:type="dxa"/>
          </w:tcPr>
          <w:p w14:paraId="211775E3">
            <w:pPr>
              <w:spacing w:line="500" w:lineRule="exact"/>
              <w:jc w:val="center"/>
              <w:rPr>
                <w:rFonts w:hint="eastAsia" w:ascii="仿宋" w:hAnsi="仿宋" w:eastAsia="仿宋"/>
                <w:b/>
                <w:bCs/>
                <w:sz w:val="24"/>
                <w:lang w:eastAsia="zh-CN"/>
              </w:rPr>
            </w:pPr>
            <w:r>
              <w:rPr>
                <w:rFonts w:hint="eastAsia" w:ascii="仿宋" w:hAnsi="仿宋" w:eastAsia="仿宋"/>
                <w:b/>
                <w:bCs/>
                <w:sz w:val="24"/>
                <w:lang w:val="en-US" w:eastAsia="zh-CN"/>
              </w:rPr>
              <w:t>技术文件</w:t>
            </w: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14:paraId="030DDC7E">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vAlign w:val="top"/>
          </w:tcPr>
          <w:p w14:paraId="45D08406">
            <w:pPr>
              <w:spacing w:line="500" w:lineRule="exact"/>
              <w:rPr>
                <w:rFonts w:hint="eastAsia" w:ascii="仿宋" w:hAnsi="仿宋" w:eastAsia="仿宋"/>
                <w:sz w:val="24"/>
                <w:lang w:eastAsia="zh-CN"/>
              </w:rPr>
            </w:pPr>
            <w:r>
              <w:rPr>
                <w:rFonts w:hint="eastAsia" w:ascii="仿宋" w:hAnsi="仿宋" w:eastAsia="仿宋"/>
                <w:sz w:val="18"/>
                <w:szCs w:val="18"/>
                <w:lang w:eastAsia="zh-CN"/>
              </w:rPr>
              <w:t>提供近3年（2022年12月-2026年12月）石油化工企业，独立防爆视频监控系统安装与施工业绩（提供合同全本复印件，原件备查）</w:t>
            </w:r>
          </w:p>
        </w:tc>
        <w:tc>
          <w:tcPr>
            <w:tcW w:w="1843" w:type="dxa"/>
          </w:tcPr>
          <w:p w14:paraId="6B65A123">
            <w:pPr>
              <w:spacing w:line="500" w:lineRule="exact"/>
              <w:jc w:val="center"/>
              <w:rPr>
                <w:rFonts w:hint="eastAsia" w:ascii="仿宋" w:hAnsi="仿宋" w:eastAsia="仿宋"/>
                <w:b/>
                <w:bCs/>
                <w:sz w:val="24"/>
                <w:lang w:eastAsia="zh-CN"/>
              </w:rPr>
            </w:pPr>
            <w:r>
              <w:rPr>
                <w:rFonts w:hint="eastAsia" w:ascii="仿宋" w:hAnsi="仿宋" w:eastAsia="仿宋"/>
                <w:b/>
                <w:bCs/>
                <w:sz w:val="24"/>
                <w:lang w:val="en-US" w:eastAsia="zh-CN"/>
              </w:rPr>
              <w:t>技术文件</w:t>
            </w: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14:paraId="1D73D1BA">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vAlign w:val="top"/>
          </w:tcPr>
          <w:p w14:paraId="7F4190E7">
            <w:pPr>
              <w:spacing w:line="500" w:lineRule="exact"/>
              <w:rPr>
                <w:rFonts w:hint="eastAsia" w:ascii="仿宋" w:hAnsi="仿宋" w:eastAsia="仿宋"/>
                <w:sz w:val="24"/>
              </w:rPr>
            </w:pPr>
            <w:r>
              <w:rPr>
                <w:rFonts w:hint="eastAsia" w:ascii="仿宋" w:hAnsi="仿宋" w:eastAsia="仿宋"/>
                <w:sz w:val="18"/>
                <w:szCs w:val="18"/>
                <w:lang w:eastAsia="zh-CN"/>
              </w:rPr>
              <w:t>安全生产许可证、 ISO9001 质量管理体系认证证书、 ISO14001 环境管理体系认证证书有效期内、 ISO20000 信息技术服务管理体系证书、ISO45001 职业健康安全管理体系认证证书，且在有效期内</w:t>
            </w:r>
          </w:p>
        </w:tc>
        <w:tc>
          <w:tcPr>
            <w:tcW w:w="1843" w:type="dxa"/>
          </w:tcPr>
          <w:p w14:paraId="1160E0F0">
            <w:pPr>
              <w:spacing w:line="500" w:lineRule="exact"/>
              <w:jc w:val="center"/>
              <w:rPr>
                <w:rFonts w:hint="eastAsia" w:ascii="仿宋" w:hAnsi="仿宋" w:eastAsia="仿宋"/>
                <w:b/>
                <w:bCs/>
                <w:sz w:val="24"/>
              </w:rPr>
            </w:pPr>
            <w:r>
              <w:rPr>
                <w:rFonts w:hint="eastAsia" w:ascii="仿宋" w:hAnsi="仿宋" w:eastAsia="仿宋"/>
                <w:b/>
                <w:bCs/>
                <w:sz w:val="24"/>
                <w:lang w:val="en-US" w:eastAsia="zh-CN"/>
              </w:rPr>
              <w:t>技术文件</w:t>
            </w: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14:paraId="7E777953">
            <w:pPr>
              <w:spacing w:line="500" w:lineRule="exact"/>
              <w:jc w:val="center"/>
              <w:rPr>
                <w:rFonts w:hint="eastAsia" w:ascii="仿宋" w:hAnsi="仿宋" w:eastAsia="仿宋"/>
                <w:sz w:val="24"/>
              </w:rPr>
            </w:pPr>
            <w:r>
              <w:rPr>
                <w:rFonts w:hint="eastAsia" w:ascii="仿宋" w:hAnsi="仿宋" w:eastAsia="仿宋"/>
                <w:sz w:val="24"/>
                <w:lang w:eastAsia="zh-CN"/>
              </w:rPr>
              <w:t>8</w:t>
            </w:r>
          </w:p>
        </w:tc>
        <w:tc>
          <w:tcPr>
            <w:tcW w:w="6023" w:type="dxa"/>
            <w:vAlign w:val="top"/>
          </w:tcPr>
          <w:p w14:paraId="48766069">
            <w:pPr>
              <w:spacing w:line="500" w:lineRule="exact"/>
              <w:rPr>
                <w:rFonts w:hint="eastAsia" w:ascii="仿宋" w:hAnsi="仿宋" w:eastAsia="仿宋"/>
                <w:sz w:val="18"/>
                <w:szCs w:val="18"/>
                <w:lang w:eastAsia="zh-CN"/>
              </w:rPr>
            </w:pPr>
            <w:r>
              <w:rPr>
                <w:rFonts w:hint="eastAsia" w:ascii="仿宋" w:hAnsi="仿宋" w:eastAsia="仿宋" w:cs="宋体"/>
                <w:sz w:val="24"/>
                <w:lang w:eastAsia="zh-CN"/>
              </w:rPr>
              <w:t>施工人</w:t>
            </w:r>
            <w:r>
              <w:rPr>
                <w:rFonts w:hint="eastAsia" w:ascii="仿宋" w:hAnsi="仿宋" w:eastAsia="仿宋" w:cs="宋体"/>
                <w:sz w:val="24"/>
                <w:lang w:val="en-US" w:eastAsia="zh-CN"/>
              </w:rPr>
              <w:t>员配置方案</w:t>
            </w:r>
          </w:p>
        </w:tc>
        <w:tc>
          <w:tcPr>
            <w:tcW w:w="1843" w:type="dxa"/>
          </w:tcPr>
          <w:p w14:paraId="005D6E58">
            <w:pPr>
              <w:spacing w:line="500" w:lineRule="exact"/>
              <w:jc w:val="center"/>
              <w:rPr>
                <w:rFonts w:hint="eastAsia" w:ascii="仿宋" w:hAnsi="仿宋" w:eastAsia="仿宋"/>
                <w:b/>
                <w:bCs/>
                <w:sz w:val="24"/>
              </w:rPr>
            </w:pPr>
            <w:r>
              <w:rPr>
                <w:rFonts w:hint="eastAsia" w:ascii="仿宋" w:hAnsi="仿宋" w:eastAsia="仿宋"/>
                <w:b/>
                <w:bCs/>
                <w:sz w:val="24"/>
                <w:lang w:val="en-US" w:eastAsia="zh-CN"/>
              </w:rPr>
              <w:t>技术文件</w:t>
            </w: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14:paraId="22470AE4">
            <w:pPr>
              <w:spacing w:line="500" w:lineRule="exact"/>
              <w:jc w:val="center"/>
              <w:rPr>
                <w:rFonts w:hint="default" w:ascii="仿宋" w:hAnsi="仿宋" w:eastAsia="仿宋"/>
                <w:sz w:val="24"/>
                <w:lang w:val="en-US" w:eastAsia="zh-CN"/>
              </w:rPr>
            </w:pPr>
            <w:r>
              <w:rPr>
                <w:rFonts w:hint="eastAsia" w:ascii="仿宋" w:hAnsi="仿宋" w:eastAsia="仿宋"/>
                <w:sz w:val="24"/>
                <w:lang w:val="en-US" w:eastAsia="zh-CN"/>
              </w:rPr>
              <w:t>9</w:t>
            </w:r>
          </w:p>
        </w:tc>
        <w:tc>
          <w:tcPr>
            <w:tcW w:w="6023" w:type="dxa"/>
            <w:vAlign w:val="top"/>
          </w:tcPr>
          <w:p w14:paraId="1A79833B">
            <w:pPr>
              <w:spacing w:line="500" w:lineRule="exact"/>
              <w:rPr>
                <w:rFonts w:hint="eastAsia" w:ascii="仿宋" w:hAnsi="仿宋" w:eastAsia="仿宋"/>
                <w:sz w:val="18"/>
                <w:szCs w:val="18"/>
                <w:lang w:eastAsia="zh-CN"/>
              </w:rPr>
            </w:pPr>
            <w:r>
              <w:rPr>
                <w:rFonts w:hint="eastAsia" w:ascii="仿宋" w:hAnsi="仿宋" w:eastAsia="仿宋" w:cs="宋体"/>
                <w:sz w:val="24"/>
                <w:lang w:eastAsia="zh-CN"/>
              </w:rPr>
              <w:t>货物的技术性能及配置</w:t>
            </w:r>
            <w:r>
              <w:rPr>
                <w:rFonts w:hint="eastAsia" w:ascii="仿宋" w:hAnsi="仿宋" w:eastAsia="仿宋" w:cs="宋体"/>
                <w:sz w:val="24"/>
                <w:lang w:val="en-US" w:eastAsia="zh-CN"/>
              </w:rPr>
              <w:t>方案</w:t>
            </w:r>
          </w:p>
        </w:tc>
        <w:tc>
          <w:tcPr>
            <w:tcW w:w="1843" w:type="dxa"/>
          </w:tcPr>
          <w:p w14:paraId="42AC1CF7">
            <w:pPr>
              <w:spacing w:line="500" w:lineRule="exact"/>
              <w:jc w:val="center"/>
              <w:rPr>
                <w:rFonts w:hint="eastAsia" w:ascii="仿宋" w:hAnsi="仿宋" w:eastAsia="仿宋"/>
                <w:b/>
                <w:bCs/>
                <w:sz w:val="24"/>
                <w:lang w:eastAsia="zh-CN"/>
              </w:rPr>
            </w:pPr>
            <w:r>
              <w:rPr>
                <w:rFonts w:hint="eastAsia" w:ascii="仿宋" w:hAnsi="仿宋" w:eastAsia="仿宋"/>
                <w:b/>
                <w:bCs/>
                <w:sz w:val="24"/>
                <w:lang w:val="en-US" w:eastAsia="zh-CN"/>
              </w:rPr>
              <w:t>技术文件</w:t>
            </w:r>
          </w:p>
        </w:tc>
      </w:tr>
      <w:tr w14:paraId="30D4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14:paraId="29525843">
            <w:pPr>
              <w:spacing w:line="500" w:lineRule="exact"/>
              <w:jc w:val="center"/>
              <w:rPr>
                <w:rFonts w:hint="default" w:ascii="仿宋" w:hAnsi="仿宋" w:eastAsia="仿宋" w:cs="宋体"/>
                <w:sz w:val="24"/>
                <w:lang w:val="en-US" w:eastAsia="zh-CN"/>
              </w:rPr>
            </w:pPr>
            <w:r>
              <w:rPr>
                <w:rFonts w:hint="eastAsia" w:ascii="仿宋" w:hAnsi="仿宋" w:eastAsia="仿宋" w:cs="宋体"/>
                <w:sz w:val="24"/>
                <w:lang w:val="en-US" w:eastAsia="zh-CN"/>
              </w:rPr>
              <w:t>10</w:t>
            </w:r>
          </w:p>
        </w:tc>
        <w:tc>
          <w:tcPr>
            <w:tcW w:w="6023" w:type="dxa"/>
            <w:vAlign w:val="top"/>
          </w:tcPr>
          <w:p w14:paraId="64BCFADA">
            <w:pPr>
              <w:spacing w:line="500" w:lineRule="exact"/>
              <w:rPr>
                <w:rFonts w:hint="default" w:ascii="仿宋" w:hAnsi="仿宋" w:eastAsia="仿宋" w:cs="宋体"/>
                <w:sz w:val="24"/>
                <w:lang w:val="en-US" w:eastAsia="zh-CN"/>
              </w:rPr>
            </w:pPr>
            <w:r>
              <w:rPr>
                <w:rFonts w:hint="eastAsia" w:ascii="仿宋" w:hAnsi="仿宋" w:eastAsia="仿宋" w:cs="宋体"/>
                <w:sz w:val="24"/>
                <w:lang w:eastAsia="zh-CN"/>
              </w:rPr>
              <w:t>现场勘查、了解施工及技术方案</w:t>
            </w:r>
          </w:p>
        </w:tc>
        <w:tc>
          <w:tcPr>
            <w:tcW w:w="1843" w:type="dxa"/>
          </w:tcPr>
          <w:p w14:paraId="263D1951">
            <w:pPr>
              <w:spacing w:line="500" w:lineRule="exact"/>
              <w:jc w:val="center"/>
              <w:rPr>
                <w:rFonts w:hint="eastAsia" w:ascii="仿宋" w:hAnsi="仿宋" w:eastAsia="仿宋"/>
                <w:b/>
                <w:bCs/>
                <w:sz w:val="24"/>
                <w:lang w:val="en-US" w:eastAsia="zh-CN"/>
              </w:rPr>
            </w:pPr>
            <w:r>
              <w:rPr>
                <w:rFonts w:hint="eastAsia" w:ascii="仿宋" w:hAnsi="仿宋" w:eastAsia="仿宋"/>
                <w:b/>
                <w:bCs/>
                <w:sz w:val="24"/>
                <w:lang w:val="en-US" w:eastAsia="zh-CN"/>
              </w:rPr>
              <w:t>技术文件</w:t>
            </w:r>
          </w:p>
        </w:tc>
      </w:tr>
    </w:tbl>
    <w:p w14:paraId="6D0D1046">
      <w:pPr>
        <w:spacing w:line="500" w:lineRule="exact"/>
        <w:jc w:val="center"/>
        <w:rPr>
          <w:rFonts w:hint="eastAsia" w:ascii="仿宋" w:hAnsi="仿宋" w:eastAsia="仿宋"/>
          <w:b/>
          <w:bCs/>
          <w:sz w:val="24"/>
        </w:rPr>
      </w:pPr>
    </w:p>
    <w:p w14:paraId="23663FC5">
      <w:pPr>
        <w:pStyle w:val="2"/>
        <w:rPr>
          <w:rFonts w:hint="eastAsia" w:ascii="仿宋" w:hAnsi="仿宋" w:eastAsia="仿宋"/>
          <w:b/>
          <w:bCs/>
          <w:sz w:val="36"/>
          <w:szCs w:val="36"/>
        </w:rPr>
      </w:pPr>
    </w:p>
    <w:p w14:paraId="24A93692">
      <w:pPr>
        <w:pStyle w:val="2"/>
        <w:rPr>
          <w:rFonts w:hint="eastAsia" w:ascii="仿宋" w:hAnsi="仿宋" w:eastAsia="仿宋"/>
          <w:b/>
          <w:bCs/>
          <w:sz w:val="36"/>
          <w:szCs w:val="36"/>
        </w:rPr>
      </w:pPr>
    </w:p>
    <w:p w14:paraId="0A9F35E4">
      <w:pPr>
        <w:pStyle w:val="2"/>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2"/>
        <w:rPr>
          <w:rFonts w:hint="eastAsia" w:ascii="仿宋" w:hAnsi="仿宋" w:eastAsia="仿宋"/>
          <w:b/>
          <w:bCs/>
          <w:sz w:val="36"/>
          <w:szCs w:val="36"/>
        </w:rPr>
      </w:pPr>
    </w:p>
    <w:p w14:paraId="51F6714D">
      <w:pPr>
        <w:pStyle w:val="2"/>
        <w:rPr>
          <w:rFonts w:hint="eastAsia" w:ascii="仿宋" w:hAnsi="仿宋" w:eastAsia="仿宋"/>
          <w:b/>
          <w:bCs/>
          <w:sz w:val="36"/>
          <w:szCs w:val="36"/>
        </w:rPr>
      </w:pPr>
    </w:p>
    <w:p w14:paraId="76658411">
      <w:pPr>
        <w:pStyle w:val="2"/>
        <w:rPr>
          <w:rFonts w:hint="eastAsia" w:ascii="仿宋" w:hAnsi="仿宋" w:eastAsia="仿宋"/>
        </w:rPr>
      </w:pPr>
    </w:p>
    <w:p w14:paraId="1CFB0A29">
      <w:pPr>
        <w:pStyle w:val="2"/>
        <w:rPr>
          <w:rFonts w:hint="eastAsia" w:ascii="仿宋" w:hAnsi="仿宋" w:eastAsia="仿宋"/>
        </w:rPr>
      </w:pPr>
    </w:p>
    <w:p w14:paraId="3F352C0B">
      <w:pPr>
        <w:pStyle w:val="2"/>
        <w:spacing w:line="360" w:lineRule="auto"/>
        <w:jc w:val="both"/>
        <w:rPr>
          <w:rFonts w:hint="eastAsia" w:ascii="仿宋" w:hAnsi="仿宋" w:eastAsia="仿宋"/>
          <w:b/>
          <w:sz w:val="36"/>
          <w:szCs w:val="36"/>
          <w:lang w:val="en-US" w:eastAsia="zh-CN"/>
        </w:rPr>
      </w:pPr>
      <w:r>
        <w:rPr>
          <w:rFonts w:hint="eastAsia" w:ascii="仿宋" w:hAnsi="仿宋" w:eastAsia="仿宋"/>
          <w:b/>
          <w:sz w:val="36"/>
          <w:szCs w:val="36"/>
          <w:lang w:val="en-US" w:eastAsia="zh-CN"/>
        </w:rPr>
        <w:t>1、</w:t>
      </w:r>
    </w:p>
    <w:p w14:paraId="7BA59725">
      <w:pPr>
        <w:pStyle w:val="2"/>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A681C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0E84B86C">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7B9BE7BC">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48304F71">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1E0651BA">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1961988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9"/>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23636BEF">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6A57461">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06F4D53B">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7AFCB157">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741DFDF7">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3D9F9ED0">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D85A53D">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6D2589E6">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u w:val="single"/>
          <w:lang w:val="en-US" w:eastAsia="zh-CN"/>
        </w:rPr>
        <w:t>2026</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13419D22">
      <w:pPr>
        <w:pStyle w:val="2"/>
        <w:rPr>
          <w:rFonts w:hint="eastAsia" w:ascii="仿宋" w:hAnsi="仿宋" w:eastAsia="仿宋"/>
        </w:rPr>
      </w:pPr>
    </w:p>
    <w:p w14:paraId="782AD81C">
      <w:pPr>
        <w:pStyle w:val="2"/>
        <w:rPr>
          <w:rFonts w:hint="eastAsia" w:ascii="仿宋" w:hAnsi="仿宋" w:eastAsia="仿宋"/>
        </w:rPr>
      </w:pPr>
    </w:p>
    <w:p w14:paraId="16083CEA">
      <w:pPr>
        <w:pStyle w:val="2"/>
        <w:rPr>
          <w:rFonts w:hint="eastAsia" w:ascii="仿宋" w:hAnsi="仿宋" w:eastAsia="仿宋"/>
        </w:rPr>
      </w:pPr>
    </w:p>
    <w:p w14:paraId="15D17AF6">
      <w:pPr>
        <w:pStyle w:val="2"/>
        <w:rPr>
          <w:rFonts w:hint="eastAsia" w:ascii="仿宋" w:hAnsi="仿宋" w:eastAsia="仿宋"/>
        </w:rPr>
      </w:pPr>
      <w:r>
        <w:rPr>
          <w:rFonts w:hint="eastAsia" w:ascii="仿宋" w:hAnsi="仿宋" w:eastAsia="仿宋"/>
          <w:lang w:val="en-US" w:eastAsia="zh-CN"/>
        </w:rPr>
        <w:t>2、</w:t>
      </w: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w:t>
      </w:r>
      <w:r>
        <w:rPr>
          <w:rFonts w:hint="eastAsia" w:ascii="仿宋" w:hAnsi="仿宋" w:eastAsia="仿宋"/>
          <w:sz w:val="24"/>
          <w:lang w:val="en-US" w:eastAsia="zh-CN"/>
        </w:rPr>
        <w:t>身份证</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none"/>
          <w:lang w:eastAsia="zh-CN"/>
        </w:rPr>
        <w:t xml:space="preserve"> 据此参比书，我公司及签字代表宣布</w:t>
      </w:r>
      <w:r>
        <w:rPr>
          <w:rFonts w:hint="eastAsia" w:ascii="仿宋" w:hAnsi="仿宋" w:eastAsia="仿宋"/>
          <w:sz w:val="24"/>
          <w:lang w:eastAsia="zh-CN"/>
        </w:rPr>
        <w:t>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729B174D">
      <w:pPr>
        <w:spacing w:line="500" w:lineRule="exact"/>
        <w:ind w:firstLine="480" w:firstLineChars="200"/>
        <w:rPr>
          <w:rFonts w:hint="eastAsia" w:ascii="仿宋" w:hAnsi="仿宋" w:eastAsia="仿宋" w:cs="宋体"/>
          <w:sz w:val="24"/>
          <w:lang w:eastAsia="zh-CN"/>
        </w:rPr>
      </w:pPr>
      <w:r>
        <w:rPr>
          <w:rFonts w:hint="eastAsia" w:ascii="仿宋" w:hAnsi="仿宋" w:eastAsia="仿宋" w:cs="宋体"/>
          <w:sz w:val="24"/>
          <w:lang w:eastAsia="zh-CN"/>
        </w:rPr>
        <w:t>联系方式及邮箱：</w:t>
      </w:r>
    </w:p>
    <w:p w14:paraId="42D9CBED">
      <w:pPr>
        <w:spacing w:line="500" w:lineRule="exact"/>
        <w:ind w:firstLine="480" w:firstLineChars="200"/>
        <w:rPr>
          <w:rFonts w:hint="eastAsia" w:ascii="仿宋" w:hAnsi="仿宋" w:eastAsia="仿宋" w:cs="宋体"/>
          <w:sz w:val="24"/>
          <w:lang w:eastAsia="zh-CN"/>
        </w:rPr>
      </w:pPr>
      <w:r>
        <w:rPr>
          <w:rFonts w:hint="eastAsia" w:ascii="仿宋" w:hAnsi="仿宋" w:eastAsia="仿宋" w:cs="宋体"/>
          <w:sz w:val="24"/>
          <w:lang w:val="en-US" w:eastAsia="zh-CN"/>
        </w:rPr>
        <w:t>法定代表人</w:t>
      </w:r>
      <w:r>
        <w:rPr>
          <w:rFonts w:hint="eastAsia" w:ascii="仿宋" w:hAnsi="仿宋" w:eastAsia="仿宋" w:cs="宋体"/>
          <w:sz w:val="24"/>
          <w:lang w:eastAsia="zh-CN"/>
        </w:rPr>
        <w:t>签字：</w:t>
      </w:r>
    </w:p>
    <w:p w14:paraId="75C1D548">
      <w:pPr>
        <w:spacing w:line="500" w:lineRule="exact"/>
        <w:ind w:firstLine="480" w:firstLineChars="200"/>
        <w:rPr>
          <w:rFonts w:hint="default" w:ascii="仿宋" w:hAnsi="仿宋" w:eastAsia="仿宋" w:cs="宋体"/>
          <w:sz w:val="24"/>
          <w:lang w:val="en-US" w:eastAsia="zh-CN"/>
        </w:rPr>
      </w:pPr>
      <w:r>
        <w:rPr>
          <w:rFonts w:hint="eastAsia" w:ascii="仿宋" w:hAnsi="仿宋" w:eastAsia="仿宋" w:cs="宋体"/>
          <w:sz w:val="24"/>
          <w:lang w:val="en-US" w:eastAsia="zh-CN"/>
        </w:rPr>
        <w:t>联系电话：</w:t>
      </w:r>
    </w:p>
    <w:p w14:paraId="38710CC1">
      <w:pPr>
        <w:pStyle w:val="2"/>
        <w:rPr>
          <w:rFonts w:hint="eastAsia" w:ascii="仿宋" w:hAnsi="仿宋" w:eastAsia="仿宋"/>
        </w:rPr>
      </w:pPr>
    </w:p>
    <w:p w14:paraId="640310CB">
      <w:pPr>
        <w:pStyle w:val="2"/>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2"/>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hint="eastAsia" w:ascii="仿宋" w:hAnsi="仿宋" w:eastAsia="仿宋"/>
          <w:kern w:val="2"/>
          <w:sz w:val="24"/>
          <w:szCs w:val="24"/>
          <w:lang w:val="en-US" w:eastAsia="zh-CN"/>
        </w:rPr>
        <w:t xml:space="preserve">            </w:t>
      </w:r>
    </w:p>
    <w:p w14:paraId="206AA07E">
      <w:pPr>
        <w:pStyle w:val="2"/>
        <w:jc w:val="center"/>
        <w:rPr>
          <w:rFonts w:hint="eastAsia" w:ascii="仿宋" w:hAnsi="仿宋" w:eastAsia="仿宋"/>
        </w:rPr>
      </w:pPr>
    </w:p>
    <w:p w14:paraId="359BC6EF">
      <w:pPr>
        <w:pStyle w:val="2"/>
        <w:jc w:val="center"/>
        <w:rPr>
          <w:rFonts w:hint="eastAsia" w:ascii="仿宋" w:hAnsi="仿宋" w:eastAsia="仿宋"/>
        </w:rPr>
      </w:pPr>
    </w:p>
    <w:p w14:paraId="342B8B67">
      <w:pPr>
        <w:pStyle w:val="2"/>
        <w:jc w:val="center"/>
        <w:rPr>
          <w:rFonts w:hint="eastAsia" w:ascii="仿宋" w:hAnsi="仿宋" w:eastAsia="仿宋"/>
        </w:rPr>
      </w:pPr>
    </w:p>
    <w:p w14:paraId="239208E3">
      <w:pPr>
        <w:pStyle w:val="2"/>
        <w:jc w:val="center"/>
        <w:rPr>
          <w:rFonts w:hint="eastAsia" w:ascii="仿宋" w:hAnsi="仿宋" w:eastAsia="仿宋"/>
        </w:rPr>
      </w:pPr>
    </w:p>
    <w:p w14:paraId="65025ABE">
      <w:pPr>
        <w:pStyle w:val="2"/>
        <w:jc w:val="both"/>
        <w:rPr>
          <w:rFonts w:hint="eastAsia" w:ascii="仿宋" w:hAnsi="仿宋" w:eastAsia="仿宋"/>
          <w:color w:val="4E6127"/>
        </w:rPr>
      </w:pPr>
    </w:p>
    <w:p w14:paraId="266006F6">
      <w:pPr>
        <w:pStyle w:val="2"/>
        <w:jc w:val="center"/>
        <w:rPr>
          <w:rFonts w:hint="eastAsia" w:ascii="仿宋" w:hAnsi="仿宋" w:eastAsia="仿宋"/>
        </w:rPr>
      </w:pPr>
    </w:p>
    <w:p w14:paraId="2C11E9B7">
      <w:pPr>
        <w:spacing w:line="500" w:lineRule="exact"/>
        <w:jc w:val="left"/>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val="en-US" w:eastAsia="zh-CN"/>
        </w:rPr>
        <w:t>3、</w:t>
      </w:r>
      <w:r>
        <w:rPr>
          <w:rFonts w:hint="eastAsia" w:ascii="仿宋" w:hAnsi="仿宋" w:eastAsia="仿宋" w:cs="Times New Roman"/>
          <w:b/>
          <w:bCs/>
          <w:sz w:val="36"/>
          <w:szCs w:val="36"/>
          <w:lang w:eastAsia="zh-CN"/>
        </w:rPr>
        <w:t>法定代表人身份证复印件（正反面）</w:t>
      </w:r>
    </w:p>
    <w:p w14:paraId="19BCC88D">
      <w:pPr>
        <w:spacing w:line="500" w:lineRule="exact"/>
        <w:jc w:val="center"/>
        <w:rPr>
          <w:rFonts w:hint="eastAsia" w:ascii="仿宋" w:hAnsi="仿宋" w:eastAsia="仿宋" w:cs="Times New Roman"/>
          <w:b/>
          <w:bCs/>
          <w:sz w:val="36"/>
          <w:szCs w:val="36"/>
          <w:lang w:eastAsia="zh-CN"/>
        </w:rPr>
      </w:pPr>
    </w:p>
    <w:p w14:paraId="4CF7E056">
      <w:pPr>
        <w:numPr>
          <w:ilvl w:val="0"/>
          <w:numId w:val="8"/>
        </w:numPr>
        <w:spacing w:line="500" w:lineRule="exact"/>
        <w:ind w:left="0" w:leftChars="0" w:firstLine="0" w:firstLineChars="0"/>
        <w:jc w:val="both"/>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val="en-US" w:eastAsia="zh-CN" w:bidi="ar-SA"/>
        </w:rPr>
        <w:t>营业执照复印件</w:t>
      </w:r>
    </w:p>
    <w:p w14:paraId="49754E9A">
      <w:pPr>
        <w:spacing w:line="500" w:lineRule="exact"/>
        <w:jc w:val="left"/>
        <w:rPr>
          <w:rFonts w:hint="eastAsia" w:ascii="仿宋" w:hAnsi="仿宋" w:eastAsia="仿宋" w:cs="Times New Roman"/>
          <w:b/>
          <w:bCs/>
          <w:sz w:val="36"/>
          <w:szCs w:val="36"/>
          <w:lang w:val="en-US" w:eastAsia="zh-CN"/>
        </w:rPr>
      </w:pPr>
    </w:p>
    <w:p w14:paraId="4583B7A1">
      <w:pPr>
        <w:numPr>
          <w:ilvl w:val="0"/>
          <w:numId w:val="8"/>
        </w:numPr>
        <w:spacing w:line="500" w:lineRule="exact"/>
        <w:ind w:left="0" w:leftChars="0" w:firstLine="0" w:firstLineChars="0"/>
        <w:jc w:val="left"/>
        <w:rPr>
          <w:rFonts w:hint="eastAsia" w:ascii="仿宋" w:hAnsi="仿宋" w:eastAsia="仿宋" w:cs="Times New Roman"/>
          <w:b/>
          <w:bCs/>
          <w:sz w:val="36"/>
          <w:szCs w:val="36"/>
          <w:lang w:val="en-US" w:eastAsia="zh-CN"/>
        </w:rPr>
      </w:pPr>
      <w:r>
        <w:rPr>
          <w:rFonts w:hint="eastAsia" w:ascii="仿宋" w:hAnsi="仿宋" w:eastAsia="仿宋" w:cs="Times New Roman"/>
          <w:b/>
          <w:bCs/>
          <w:sz w:val="36"/>
          <w:szCs w:val="36"/>
          <w:lang w:val="en-US" w:eastAsia="zh-CN" w:bidi="ar-SA"/>
        </w:rPr>
        <w:t>电子与智能化工程专业承包资质二级证书</w:t>
      </w:r>
    </w:p>
    <w:p w14:paraId="2F191404">
      <w:pPr>
        <w:pStyle w:val="2"/>
        <w:widowControl w:val="0"/>
        <w:numPr>
          <w:ilvl w:val="0"/>
          <w:numId w:val="0"/>
        </w:numPr>
        <w:adjustRightInd w:val="0"/>
        <w:spacing w:line="312" w:lineRule="atLeast"/>
        <w:jc w:val="both"/>
        <w:textAlignment w:val="baseline"/>
        <w:rPr>
          <w:rFonts w:hint="eastAsia"/>
          <w:lang w:val="en-US" w:eastAsia="zh-CN"/>
        </w:rPr>
      </w:pPr>
    </w:p>
    <w:p w14:paraId="3B5EAC61">
      <w:pPr>
        <w:pStyle w:val="2"/>
        <w:widowControl w:val="0"/>
        <w:numPr>
          <w:ilvl w:val="0"/>
          <w:numId w:val="0"/>
        </w:numPr>
        <w:adjustRightInd w:val="0"/>
        <w:spacing w:line="312" w:lineRule="atLeast"/>
        <w:jc w:val="both"/>
        <w:textAlignment w:val="baseline"/>
        <w:rPr>
          <w:rFonts w:hint="eastAsia" w:ascii="仿宋" w:hAnsi="仿宋" w:eastAsia="仿宋" w:cs="Times New Roman"/>
          <w:b/>
          <w:bCs/>
          <w:sz w:val="36"/>
          <w:szCs w:val="36"/>
          <w:lang w:val="en-US" w:eastAsia="zh-CN" w:bidi="ar-SA"/>
        </w:rPr>
      </w:pPr>
      <w:r>
        <w:rPr>
          <w:rFonts w:hint="eastAsia" w:ascii="仿宋" w:hAnsi="仿宋" w:eastAsia="仿宋" w:cs="Times New Roman"/>
          <w:b/>
          <w:bCs/>
          <w:sz w:val="36"/>
          <w:szCs w:val="36"/>
          <w:lang w:val="en-US" w:eastAsia="zh-CN" w:bidi="ar-SA"/>
        </w:rPr>
        <w:t>6、近3年（2022年12月-至今）石油化工企业，独立防爆视频监控系统安装与施工业绩（提供合同全本复印件，原件备查）</w:t>
      </w:r>
    </w:p>
    <w:p w14:paraId="5459C198">
      <w:pPr>
        <w:spacing w:line="500" w:lineRule="exact"/>
        <w:jc w:val="both"/>
        <w:rPr>
          <w:rFonts w:hint="eastAsia" w:ascii="仿宋" w:hAnsi="仿宋" w:eastAsia="仿宋"/>
          <w:b/>
          <w:bCs/>
          <w:color w:val="4E6127"/>
          <w:sz w:val="36"/>
          <w:szCs w:val="36"/>
          <w:lang w:eastAsia="zh-CN"/>
        </w:rPr>
      </w:pPr>
    </w:p>
    <w:p w14:paraId="239D0E3E">
      <w:pPr>
        <w:pStyle w:val="2"/>
        <w:widowControl w:val="0"/>
        <w:numPr>
          <w:ilvl w:val="0"/>
          <w:numId w:val="0"/>
        </w:numPr>
        <w:adjustRightInd w:val="0"/>
        <w:spacing w:line="312" w:lineRule="atLeast"/>
        <w:jc w:val="both"/>
        <w:textAlignment w:val="baseline"/>
        <w:rPr>
          <w:rFonts w:hint="eastAsia" w:ascii="仿宋" w:hAnsi="仿宋" w:eastAsia="仿宋" w:cs="Times New Roman"/>
          <w:b/>
          <w:bCs/>
          <w:sz w:val="36"/>
          <w:szCs w:val="36"/>
          <w:lang w:val="en-US" w:eastAsia="zh-CN" w:bidi="ar-SA"/>
        </w:rPr>
      </w:pPr>
      <w:r>
        <w:rPr>
          <w:rFonts w:hint="eastAsia" w:ascii="仿宋" w:hAnsi="仿宋" w:eastAsia="仿宋" w:cs="Times New Roman"/>
          <w:b/>
          <w:bCs/>
          <w:sz w:val="36"/>
          <w:szCs w:val="36"/>
          <w:lang w:val="en-US" w:eastAsia="zh-CN" w:bidi="ar-SA"/>
        </w:rPr>
        <w:t>7、安全生产许可证、 ISO9001 质量管理体系认证证书、 ISO14001 环境管理体系认证证书有效期内、 ISO20000 信息技术服务管理体系证书、ISO45001 职业健康安全管理体系认证证书，且在有效期内。</w:t>
      </w:r>
    </w:p>
    <w:p w14:paraId="5963F7A3">
      <w:pPr>
        <w:pStyle w:val="2"/>
        <w:widowControl w:val="0"/>
        <w:numPr>
          <w:ilvl w:val="0"/>
          <w:numId w:val="0"/>
        </w:numPr>
        <w:adjustRightInd w:val="0"/>
        <w:spacing w:line="312" w:lineRule="atLeast"/>
        <w:jc w:val="both"/>
        <w:textAlignment w:val="baseline"/>
        <w:rPr>
          <w:rFonts w:hint="default" w:ascii="仿宋" w:hAnsi="仿宋" w:eastAsia="仿宋" w:cs="Times New Roman"/>
          <w:b/>
          <w:bCs/>
          <w:sz w:val="36"/>
          <w:szCs w:val="36"/>
          <w:lang w:val="en-US" w:eastAsia="zh-CN" w:bidi="ar-SA"/>
        </w:rPr>
      </w:pPr>
    </w:p>
    <w:p w14:paraId="10291A00">
      <w:pPr>
        <w:pStyle w:val="2"/>
        <w:widowControl w:val="0"/>
        <w:numPr>
          <w:ilvl w:val="0"/>
          <w:numId w:val="11"/>
        </w:numPr>
        <w:adjustRightInd w:val="0"/>
        <w:spacing w:line="312" w:lineRule="atLeast"/>
        <w:ind w:left="0" w:leftChars="0" w:firstLine="0" w:firstLineChars="0"/>
        <w:jc w:val="both"/>
        <w:textAlignment w:val="baseline"/>
        <w:rPr>
          <w:rFonts w:hint="eastAsia" w:ascii="仿宋" w:hAnsi="仿宋" w:eastAsia="仿宋" w:cs="Times New Roman"/>
          <w:b/>
          <w:bCs/>
          <w:sz w:val="36"/>
          <w:szCs w:val="36"/>
          <w:lang w:val="en-US" w:eastAsia="zh-CN" w:bidi="ar-SA"/>
        </w:rPr>
      </w:pPr>
      <w:r>
        <w:rPr>
          <w:rFonts w:hint="eastAsia" w:ascii="仿宋" w:hAnsi="仿宋" w:eastAsia="仿宋" w:cs="Times New Roman"/>
          <w:b/>
          <w:bCs/>
          <w:sz w:val="36"/>
          <w:szCs w:val="36"/>
          <w:lang w:val="en-US" w:eastAsia="zh-CN" w:bidi="ar-SA"/>
        </w:rPr>
        <w:t>施工人员配置方案</w:t>
      </w:r>
    </w:p>
    <w:p w14:paraId="717EBDB2">
      <w:pPr>
        <w:pStyle w:val="2"/>
        <w:widowControl w:val="0"/>
        <w:numPr>
          <w:ilvl w:val="0"/>
          <w:numId w:val="0"/>
        </w:numPr>
        <w:adjustRightInd w:val="0"/>
        <w:spacing w:line="312" w:lineRule="atLeast"/>
        <w:jc w:val="both"/>
        <w:textAlignment w:val="baseline"/>
        <w:rPr>
          <w:rFonts w:hint="default" w:ascii="仿宋" w:hAnsi="仿宋" w:eastAsia="仿宋" w:cs="Times New Roman"/>
          <w:b/>
          <w:bCs/>
          <w:sz w:val="36"/>
          <w:szCs w:val="36"/>
          <w:lang w:val="en-US" w:eastAsia="zh-CN" w:bidi="ar-SA"/>
        </w:rPr>
      </w:pPr>
    </w:p>
    <w:p w14:paraId="33B461B9">
      <w:pPr>
        <w:pStyle w:val="2"/>
        <w:widowControl w:val="0"/>
        <w:numPr>
          <w:ilvl w:val="0"/>
          <w:numId w:val="11"/>
        </w:numPr>
        <w:adjustRightInd w:val="0"/>
        <w:spacing w:line="312" w:lineRule="atLeast"/>
        <w:ind w:left="0" w:leftChars="0" w:firstLine="0" w:firstLineChars="0"/>
        <w:jc w:val="both"/>
        <w:textAlignment w:val="baseline"/>
        <w:rPr>
          <w:rFonts w:hint="eastAsia" w:ascii="仿宋" w:hAnsi="仿宋" w:eastAsia="仿宋" w:cs="Times New Roman"/>
          <w:b/>
          <w:bCs/>
          <w:sz w:val="36"/>
          <w:szCs w:val="36"/>
          <w:lang w:val="en-US" w:eastAsia="zh-CN" w:bidi="ar-SA"/>
        </w:rPr>
      </w:pPr>
      <w:r>
        <w:rPr>
          <w:rFonts w:hint="eastAsia" w:ascii="仿宋" w:hAnsi="仿宋" w:eastAsia="仿宋" w:cs="Times New Roman"/>
          <w:b/>
          <w:bCs/>
          <w:sz w:val="36"/>
          <w:szCs w:val="36"/>
          <w:lang w:val="en-US" w:eastAsia="zh-CN" w:bidi="ar-SA"/>
        </w:rPr>
        <w:t>货物的技术性能及配置方案</w:t>
      </w:r>
    </w:p>
    <w:p w14:paraId="0FE305DE">
      <w:pPr>
        <w:pStyle w:val="2"/>
        <w:widowControl w:val="0"/>
        <w:numPr>
          <w:ilvl w:val="0"/>
          <w:numId w:val="0"/>
        </w:numPr>
        <w:adjustRightInd w:val="0"/>
        <w:spacing w:line="312" w:lineRule="atLeast"/>
        <w:jc w:val="both"/>
        <w:textAlignment w:val="baseline"/>
        <w:rPr>
          <w:rFonts w:hint="default" w:ascii="仿宋" w:hAnsi="仿宋" w:eastAsia="仿宋" w:cs="Times New Roman"/>
          <w:b/>
          <w:bCs/>
          <w:sz w:val="36"/>
          <w:szCs w:val="36"/>
          <w:lang w:val="en-US" w:eastAsia="zh-CN" w:bidi="ar-SA"/>
        </w:rPr>
      </w:pPr>
    </w:p>
    <w:p w14:paraId="6F4C146C">
      <w:pPr>
        <w:pStyle w:val="2"/>
        <w:widowControl w:val="0"/>
        <w:numPr>
          <w:ilvl w:val="0"/>
          <w:numId w:val="0"/>
        </w:numPr>
        <w:adjustRightInd w:val="0"/>
        <w:spacing w:line="312" w:lineRule="atLeast"/>
        <w:jc w:val="both"/>
        <w:textAlignment w:val="baseline"/>
        <w:rPr>
          <w:rFonts w:hint="default" w:ascii="仿宋" w:hAnsi="仿宋" w:eastAsia="仿宋" w:cs="Times New Roman"/>
          <w:b/>
          <w:bCs/>
          <w:sz w:val="36"/>
          <w:szCs w:val="36"/>
          <w:lang w:val="en-US" w:eastAsia="zh-CN" w:bidi="ar-SA"/>
        </w:rPr>
      </w:pPr>
      <w:r>
        <w:rPr>
          <w:rFonts w:hint="eastAsia" w:ascii="仿宋" w:hAnsi="仿宋" w:eastAsia="仿宋" w:cs="Times New Roman"/>
          <w:b/>
          <w:bCs/>
          <w:sz w:val="36"/>
          <w:szCs w:val="36"/>
          <w:lang w:val="en-US" w:eastAsia="zh-CN" w:bidi="ar-SA"/>
        </w:rPr>
        <w:t>10、现场勘查、了解施工及技术方案</w:t>
      </w: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434B7E6D">
      <w:pPr>
        <w:spacing w:line="360" w:lineRule="auto"/>
        <w:rPr>
          <w:sz w:val="28"/>
          <w:u w:val="single"/>
          <w:lang w:eastAsia="zh-CN"/>
        </w:rPr>
      </w:pPr>
    </w:p>
    <w:sectPr>
      <w:footerReference r:id="rId6" w:type="default"/>
      <w:pgSz w:w="11910" w:h="16840"/>
      <w:pgMar w:top="1502" w:right="1678" w:bottom="743" w:left="1678" w:header="0" w:footer="55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30"/>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3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rPr>
            <w:rFonts w:hint="eastAsia"/>
          </w:rPr>
        </w:pPr>
      </w:p>
      <w:sdt>
        <w:sdtPr>
          <w:rPr>
            <w:sz w:val="21"/>
            <w:szCs w:val="21"/>
          </w:rPr>
          <w:id w:val="2119642350"/>
        </w:sdtPr>
        <w:sdtEndPr>
          <w:rPr>
            <w:sz w:val="21"/>
            <w:szCs w:val="21"/>
          </w:rPr>
        </w:sdtEndPr>
        <w:sdtContent>
          <w:p w14:paraId="0A72A009">
            <w:pPr>
              <w:pStyle w:val="30"/>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30"/>
          <w:jc w:val="center"/>
          <w:rPr>
            <w:rFonts w:hint="eastAsia"/>
          </w:rPr>
        </w:pPr>
      </w:p>
    </w:sdtContent>
  </w:sdt>
  <w:p w14:paraId="3B30D5C8">
    <w:pPr>
      <w:pStyle w:val="20"/>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rFonts w:hint="eastAsia"/>
        <w:sz w:val="20"/>
      </w:rPr>
    </w:pPr>
    <w:r>
      <w:pict>
        <v:shape id="文本框 102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rFonts w:hint="eastAsia"/>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D656">
    <w:pPr>
      <w:pStyle w:val="20"/>
      <w:spacing w:line="14" w:lineRule="auto"/>
      <w:rPr>
        <w:sz w:val="20"/>
      </w:rPr>
    </w:pPr>
    <w:r>
      <w:rPr>
        <w:sz w:val="20"/>
      </w:rPr>
      <w:pict>
        <v:shape id="_x0000_s3077" o:spid="_x0000_s307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E4CE2F6">
                <w:pPr>
                  <w:pStyle w:val="30"/>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BB9B67"/>
    <w:multiLevelType w:val="singleLevel"/>
    <w:tmpl w:val="ECBB9B67"/>
    <w:lvl w:ilvl="0" w:tentative="0">
      <w:start w:val="8"/>
      <w:numFmt w:val="decimal"/>
      <w:suff w:val="nothing"/>
      <w:lvlText w:val="%1、"/>
      <w:lvlJc w:val="left"/>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69EBE8"/>
    <w:multiLevelType w:val="multilevel"/>
    <w:tmpl w:val="0B69EBE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0B9BF4C4"/>
    <w:multiLevelType w:val="singleLevel"/>
    <w:tmpl w:val="0B9BF4C4"/>
    <w:lvl w:ilvl="0" w:tentative="0">
      <w:start w:val="1"/>
      <w:numFmt w:val="decimal"/>
      <w:suff w:val="nothing"/>
      <w:lvlText w:val="%1、"/>
      <w:lvlJc w:val="left"/>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4B44014A"/>
    <w:multiLevelType w:val="singleLevel"/>
    <w:tmpl w:val="4B44014A"/>
    <w:lvl w:ilvl="0" w:tentative="0">
      <w:start w:val="9"/>
      <w:numFmt w:val="chineseCounting"/>
      <w:suff w:val="nothing"/>
      <w:lvlText w:val="%1、"/>
      <w:lvlJc w:val="left"/>
      <w:rPr>
        <w:rFonts w:hint="eastAsia"/>
      </w:rPr>
    </w:lvl>
  </w:abstractNum>
  <w:abstractNum w:abstractNumId="8">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5AE9E278"/>
    <w:multiLevelType w:val="singleLevel"/>
    <w:tmpl w:val="5AE9E278"/>
    <w:lvl w:ilvl="0" w:tentative="0">
      <w:start w:val="1"/>
      <w:numFmt w:val="decimal"/>
      <w:lvlText w:val="%1."/>
      <w:lvlJc w:val="left"/>
      <w:pPr>
        <w:tabs>
          <w:tab w:val="left" w:pos="312"/>
        </w:tabs>
      </w:pPr>
    </w:lvl>
  </w:abstractNum>
  <w:abstractNum w:abstractNumId="1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8"/>
  </w:num>
  <w:num w:numId="2">
    <w:abstractNumId w:val="1"/>
  </w:num>
  <w:num w:numId="3">
    <w:abstractNumId w:val="7"/>
  </w:num>
  <w:num w:numId="4">
    <w:abstractNumId w:val="4"/>
  </w:num>
  <w:num w:numId="5">
    <w:abstractNumId w:val="5"/>
  </w:num>
  <w:num w:numId="6">
    <w:abstractNumId w:val="6"/>
  </w:num>
  <w:num w:numId="7">
    <w:abstractNumId w:val="10"/>
  </w:num>
  <w:num w:numId="8">
    <w:abstractNumId w:val="3"/>
  </w:num>
  <w:num w:numId="9">
    <w:abstractNumId w:val="9"/>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4A0E"/>
    <w:rsid w:val="002F5C35"/>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688"/>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783"/>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2EF"/>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387"/>
    <w:rsid w:val="00FD1B14"/>
    <w:rsid w:val="00FD1DC9"/>
    <w:rsid w:val="00FD29D5"/>
    <w:rsid w:val="00FD4C9A"/>
    <w:rsid w:val="00FE65F9"/>
    <w:rsid w:val="00FF49E8"/>
    <w:rsid w:val="00FF5F83"/>
    <w:rsid w:val="013C3EE6"/>
    <w:rsid w:val="021554C7"/>
    <w:rsid w:val="02F5695C"/>
    <w:rsid w:val="03213D40"/>
    <w:rsid w:val="0367315B"/>
    <w:rsid w:val="03A6747B"/>
    <w:rsid w:val="03AA7B95"/>
    <w:rsid w:val="04094A94"/>
    <w:rsid w:val="044B4AF8"/>
    <w:rsid w:val="04D56F5C"/>
    <w:rsid w:val="052E194E"/>
    <w:rsid w:val="059E63BF"/>
    <w:rsid w:val="05FB6D97"/>
    <w:rsid w:val="061139E5"/>
    <w:rsid w:val="065A522E"/>
    <w:rsid w:val="06F50B00"/>
    <w:rsid w:val="076E1278"/>
    <w:rsid w:val="08D1141D"/>
    <w:rsid w:val="09311615"/>
    <w:rsid w:val="094A7BA5"/>
    <w:rsid w:val="09610811"/>
    <w:rsid w:val="0A474359"/>
    <w:rsid w:val="0A5B0F4D"/>
    <w:rsid w:val="0B296DE2"/>
    <w:rsid w:val="0B4F0FFE"/>
    <w:rsid w:val="0B555FF1"/>
    <w:rsid w:val="0F4D2617"/>
    <w:rsid w:val="10294AA3"/>
    <w:rsid w:val="109127D2"/>
    <w:rsid w:val="109B279F"/>
    <w:rsid w:val="10A57DF4"/>
    <w:rsid w:val="10E40CA0"/>
    <w:rsid w:val="11C921AE"/>
    <w:rsid w:val="132C189A"/>
    <w:rsid w:val="136130D9"/>
    <w:rsid w:val="13CE320B"/>
    <w:rsid w:val="158161EB"/>
    <w:rsid w:val="158E1ADE"/>
    <w:rsid w:val="164D708B"/>
    <w:rsid w:val="1682251C"/>
    <w:rsid w:val="17962193"/>
    <w:rsid w:val="18DD4F7E"/>
    <w:rsid w:val="195B58A2"/>
    <w:rsid w:val="19F253E3"/>
    <w:rsid w:val="1A1C7FBF"/>
    <w:rsid w:val="1A370A2D"/>
    <w:rsid w:val="1A3A6DF2"/>
    <w:rsid w:val="1A5132CB"/>
    <w:rsid w:val="1ADB7C24"/>
    <w:rsid w:val="1AE958CE"/>
    <w:rsid w:val="1BF802CB"/>
    <w:rsid w:val="1C217EAF"/>
    <w:rsid w:val="1E085A14"/>
    <w:rsid w:val="1E0F594A"/>
    <w:rsid w:val="1F697149"/>
    <w:rsid w:val="1FF43DDB"/>
    <w:rsid w:val="2015184B"/>
    <w:rsid w:val="20605842"/>
    <w:rsid w:val="20D67D8D"/>
    <w:rsid w:val="21933AA2"/>
    <w:rsid w:val="22095F53"/>
    <w:rsid w:val="23A35698"/>
    <w:rsid w:val="24326C72"/>
    <w:rsid w:val="24DC0EEC"/>
    <w:rsid w:val="251B2213"/>
    <w:rsid w:val="25BF356F"/>
    <w:rsid w:val="25CF452E"/>
    <w:rsid w:val="25DB0C2D"/>
    <w:rsid w:val="263478BF"/>
    <w:rsid w:val="26370C2A"/>
    <w:rsid w:val="26886A55"/>
    <w:rsid w:val="269469E7"/>
    <w:rsid w:val="273C3F1A"/>
    <w:rsid w:val="274B140C"/>
    <w:rsid w:val="2756736E"/>
    <w:rsid w:val="281153C3"/>
    <w:rsid w:val="28FD301E"/>
    <w:rsid w:val="290C07F0"/>
    <w:rsid w:val="29852F07"/>
    <w:rsid w:val="29FC3B14"/>
    <w:rsid w:val="2B11792E"/>
    <w:rsid w:val="2C9B48A1"/>
    <w:rsid w:val="2CD22518"/>
    <w:rsid w:val="2CF63C91"/>
    <w:rsid w:val="2D542688"/>
    <w:rsid w:val="2DE57862"/>
    <w:rsid w:val="2E3600BD"/>
    <w:rsid w:val="2E9D453A"/>
    <w:rsid w:val="2F681A42"/>
    <w:rsid w:val="31C54755"/>
    <w:rsid w:val="320B25D2"/>
    <w:rsid w:val="3216608C"/>
    <w:rsid w:val="32AC6BA0"/>
    <w:rsid w:val="32E0343B"/>
    <w:rsid w:val="339A1404"/>
    <w:rsid w:val="342256E8"/>
    <w:rsid w:val="34606647"/>
    <w:rsid w:val="34CE14C6"/>
    <w:rsid w:val="34D84CEC"/>
    <w:rsid w:val="355418BE"/>
    <w:rsid w:val="356D4FAD"/>
    <w:rsid w:val="36191E75"/>
    <w:rsid w:val="37195FE2"/>
    <w:rsid w:val="37AF5AB7"/>
    <w:rsid w:val="37F824E3"/>
    <w:rsid w:val="39495149"/>
    <w:rsid w:val="395A672D"/>
    <w:rsid w:val="39762B88"/>
    <w:rsid w:val="3A080B60"/>
    <w:rsid w:val="3AD53D59"/>
    <w:rsid w:val="3B1C3371"/>
    <w:rsid w:val="3B212B56"/>
    <w:rsid w:val="3B3C2C5E"/>
    <w:rsid w:val="3BA622D8"/>
    <w:rsid w:val="3BDD3F82"/>
    <w:rsid w:val="3CC23198"/>
    <w:rsid w:val="3DCF3998"/>
    <w:rsid w:val="3DDF4815"/>
    <w:rsid w:val="3E1C0833"/>
    <w:rsid w:val="3E6636C1"/>
    <w:rsid w:val="3ED80D7C"/>
    <w:rsid w:val="3F03223E"/>
    <w:rsid w:val="3F417253"/>
    <w:rsid w:val="3FB11C04"/>
    <w:rsid w:val="3FE669E5"/>
    <w:rsid w:val="40D64392"/>
    <w:rsid w:val="40FD77F3"/>
    <w:rsid w:val="41FF4C13"/>
    <w:rsid w:val="423D79BD"/>
    <w:rsid w:val="42CC7322"/>
    <w:rsid w:val="43AE281D"/>
    <w:rsid w:val="43DD7FE4"/>
    <w:rsid w:val="44A72A76"/>
    <w:rsid w:val="46EA4DF1"/>
    <w:rsid w:val="48F75965"/>
    <w:rsid w:val="493350F2"/>
    <w:rsid w:val="4946347D"/>
    <w:rsid w:val="499B72BF"/>
    <w:rsid w:val="4A21012A"/>
    <w:rsid w:val="4ADF5294"/>
    <w:rsid w:val="4C3D436D"/>
    <w:rsid w:val="4CFC61B1"/>
    <w:rsid w:val="4D53613E"/>
    <w:rsid w:val="4D7472E9"/>
    <w:rsid w:val="4E844153"/>
    <w:rsid w:val="4F34472E"/>
    <w:rsid w:val="4F7033BA"/>
    <w:rsid w:val="4FB40925"/>
    <w:rsid w:val="50F63E28"/>
    <w:rsid w:val="51A044FC"/>
    <w:rsid w:val="5221007F"/>
    <w:rsid w:val="52926B5A"/>
    <w:rsid w:val="53CB3D3F"/>
    <w:rsid w:val="54100863"/>
    <w:rsid w:val="54171103"/>
    <w:rsid w:val="545C5E51"/>
    <w:rsid w:val="5486175B"/>
    <w:rsid w:val="550C121E"/>
    <w:rsid w:val="55104C9C"/>
    <w:rsid w:val="55952173"/>
    <w:rsid w:val="5604432E"/>
    <w:rsid w:val="56782911"/>
    <w:rsid w:val="574E1B0E"/>
    <w:rsid w:val="57584124"/>
    <w:rsid w:val="57667D24"/>
    <w:rsid w:val="57AF3698"/>
    <w:rsid w:val="57CE5BC3"/>
    <w:rsid w:val="581337F6"/>
    <w:rsid w:val="586D6C9A"/>
    <w:rsid w:val="58A2699C"/>
    <w:rsid w:val="599E2E37"/>
    <w:rsid w:val="59C26B25"/>
    <w:rsid w:val="5A1911BF"/>
    <w:rsid w:val="5AE1516A"/>
    <w:rsid w:val="5B6A3A79"/>
    <w:rsid w:val="5C1A5F7B"/>
    <w:rsid w:val="5C57586D"/>
    <w:rsid w:val="5CEE7C05"/>
    <w:rsid w:val="5D861C18"/>
    <w:rsid w:val="5EF92A9F"/>
    <w:rsid w:val="5F8E0657"/>
    <w:rsid w:val="5F953B47"/>
    <w:rsid w:val="5FBE6937"/>
    <w:rsid w:val="5FF03C12"/>
    <w:rsid w:val="610C44FE"/>
    <w:rsid w:val="62084B2E"/>
    <w:rsid w:val="62397FD0"/>
    <w:rsid w:val="626D7D14"/>
    <w:rsid w:val="63870498"/>
    <w:rsid w:val="645771F8"/>
    <w:rsid w:val="64E702C6"/>
    <w:rsid w:val="65304BCB"/>
    <w:rsid w:val="66193E37"/>
    <w:rsid w:val="6699700C"/>
    <w:rsid w:val="66FD5367"/>
    <w:rsid w:val="68A37498"/>
    <w:rsid w:val="68DE3D1A"/>
    <w:rsid w:val="6A54112D"/>
    <w:rsid w:val="6AA035AE"/>
    <w:rsid w:val="6B5477F9"/>
    <w:rsid w:val="6E0E3C8F"/>
    <w:rsid w:val="6E0F2E14"/>
    <w:rsid w:val="6E41036B"/>
    <w:rsid w:val="6EBB75BF"/>
    <w:rsid w:val="6F1E141D"/>
    <w:rsid w:val="6F5354F8"/>
    <w:rsid w:val="6FC84D10"/>
    <w:rsid w:val="70762208"/>
    <w:rsid w:val="71054BBD"/>
    <w:rsid w:val="720A0C61"/>
    <w:rsid w:val="723F6464"/>
    <w:rsid w:val="72DE4E13"/>
    <w:rsid w:val="73F3359E"/>
    <w:rsid w:val="73F36024"/>
    <w:rsid w:val="740A2BDE"/>
    <w:rsid w:val="74471CA9"/>
    <w:rsid w:val="74B45F33"/>
    <w:rsid w:val="750C63C7"/>
    <w:rsid w:val="751738DE"/>
    <w:rsid w:val="751839E0"/>
    <w:rsid w:val="759F78C3"/>
    <w:rsid w:val="75D56EB3"/>
    <w:rsid w:val="76274F93"/>
    <w:rsid w:val="78511348"/>
    <w:rsid w:val="7912754D"/>
    <w:rsid w:val="79DD1307"/>
    <w:rsid w:val="79EB3F2F"/>
    <w:rsid w:val="7A442103"/>
    <w:rsid w:val="7A536E9B"/>
    <w:rsid w:val="7B11789E"/>
    <w:rsid w:val="7BDE3BD1"/>
    <w:rsid w:val="7BEA2D8E"/>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307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C98309-FDF2-4F63-BCA7-7B9C2652718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10743</Words>
  <Characters>11907</Characters>
  <Lines>15</Lines>
  <Paragraphs>4</Paragraphs>
  <TotalTime>99</TotalTime>
  <ScaleCrop>false</ScaleCrop>
  <LinksUpToDate>false</LinksUpToDate>
  <CharactersWithSpaces>12694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逗逗</cp:lastModifiedBy>
  <dcterms:modified xsi:type="dcterms:W3CDTF">2026-01-07T08:58:03Z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511846C62397469E96EEBA845481C5DD</vt:lpwstr>
  </property>
  <property fmtid="{D5CDD505-2E9C-101B-9397-08002B2CF9AE}" pid="7" name="KSOTemplateDocerSaveRecord">
    <vt:lpwstr>eyJoZGlkIjoiNDVmN2Y1MjE1NTBkYzg5MDJlMTQ1YzAwM2IyOTRkYzgiLCJ1c2VySWQiOiIxMjQzMTk1OTQ1In0=</vt:lpwstr>
  </property>
</Properties>
</file>