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sz w:val="52"/>
          <w:szCs w:val="22"/>
          <w:u w:val="single"/>
          <w:lang w:eastAsia="zh-CN"/>
        </w:rPr>
        <w:t>PTA厂区空压机仪表控制系统点检项目</w:t>
      </w:r>
      <w:r>
        <w:rPr>
          <w:rFonts w:hint="eastAsia" w:ascii="微软雅黑" w:eastAsia="微软雅黑"/>
          <w:b/>
          <w:color w:val="000000" w:themeColor="text1"/>
          <w:sz w:val="72"/>
          <w:szCs w:val="72"/>
          <w:u w:val="single"/>
          <w:lang w:eastAsia="zh-CN"/>
        </w:rPr>
        <w:t>比选文件</w:t>
      </w:r>
    </w:p>
    <w:p>
      <w:pPr>
        <w:pStyle w:val="61"/>
        <w:jc w:val="center"/>
        <w:rPr>
          <w:color w:val="000000" w:themeColor="text1"/>
          <w:sz w:val="28"/>
          <w:szCs w:val="28"/>
        </w:rPr>
      </w:pPr>
      <w:r>
        <w:rPr>
          <w:rFonts w:hint="eastAsia"/>
          <w:color w:val="000000" w:themeColor="text1"/>
          <w:sz w:val="28"/>
          <w:szCs w:val="28"/>
        </w:rPr>
        <w:t>（文件编号：</w:t>
      </w:r>
      <w:r>
        <w:rPr>
          <w:rFonts w:hint="eastAsia" w:ascii="宋体" w:hAnsi="Calibri" w:eastAsia="宋体" w:cs="Times New Roman"/>
          <w:i w:val="0"/>
          <w:iCs w:val="0"/>
          <w:caps w:val="0"/>
          <w:color w:val="000000" w:themeColor="text1"/>
          <w:spacing w:val="0"/>
          <w:sz w:val="28"/>
          <w:szCs w:val="28"/>
          <w:shd w:val="clear"/>
        </w:rPr>
        <w:t>FHC-PTCG20240111001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61"/>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61"/>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7"/>
        <w:numPr>
          <w:ilvl w:val="0"/>
          <w:numId w:val="6"/>
        </w:numPr>
        <w:tabs>
          <w:tab w:val="left" w:pos="1272"/>
        </w:tabs>
        <w:spacing w:before="0" w:line="600" w:lineRule="exact"/>
        <w:ind w:firstLine="530" w:firstLineChars="200"/>
        <w:jc w:val="center"/>
        <w:rPr>
          <w:b/>
          <w:w w:val="95"/>
          <w:sz w:val="28"/>
          <w:lang w:eastAsia="zh-CN"/>
        </w:rPr>
      </w:pPr>
      <w:r>
        <w:rPr>
          <w:b/>
          <w:spacing w:val="-1"/>
          <w:w w:val="95"/>
          <w:sz w:val="28"/>
          <w:lang w:eastAsia="zh-CN"/>
        </w:rPr>
        <w:t>比选公</w:t>
      </w:r>
      <w:r>
        <w:rPr>
          <w:b/>
          <w:w w:val="95"/>
          <w:sz w:val="28"/>
          <w:lang w:eastAsia="zh-CN"/>
        </w:rPr>
        <w:t>告</w:t>
      </w:r>
    </w:p>
    <w:p>
      <w:pPr>
        <w:pStyle w:val="61"/>
        <w:spacing w:line="600" w:lineRule="exact"/>
        <w:ind w:firstLine="680" w:firstLineChars="200"/>
      </w:pPr>
    </w:p>
    <w:p>
      <w:pPr>
        <w:ind w:firstLine="643" w:firstLineChars="200"/>
        <w:jc w:val="center"/>
        <w:rPr>
          <w:b/>
          <w:sz w:val="28"/>
          <w:lang w:eastAsia="zh-CN"/>
        </w:rPr>
      </w:pPr>
      <w:r>
        <w:rPr>
          <w:rFonts w:hint="eastAsia"/>
          <w:b/>
          <w:bCs/>
          <w:sz w:val="32"/>
          <w:lang w:eastAsia="zh-CN"/>
        </w:rPr>
        <w:t>福建福海创石油化工有限公司PTA厂区空压机仪表控制系统点检项目比选公告</w:t>
      </w:r>
    </w:p>
    <w:p>
      <w:pPr>
        <w:pStyle w:val="20"/>
        <w:spacing w:before="0" w:line="600" w:lineRule="exact"/>
        <w:ind w:right="0" w:firstLine="480" w:firstLineChars="200"/>
        <w:jc w:val="both"/>
        <w:rPr>
          <w:lang w:eastAsia="zh-CN"/>
        </w:rPr>
      </w:pPr>
      <w:r>
        <w:rPr>
          <w:rFonts w:hint="eastAsia"/>
          <w:lang w:eastAsia="zh-CN"/>
        </w:rPr>
        <w:t>福建福海创石油化工有限公司就“</w:t>
      </w:r>
      <w:r>
        <w:rPr>
          <w:rFonts w:hint="eastAsia"/>
          <w:b w:val="0"/>
          <w:bCs w:val="0"/>
          <w:sz w:val="24"/>
          <w:lang w:eastAsia="zh-CN"/>
        </w:rPr>
        <w:t>福建福海创石油化工有限公司PTA厂区空压机仪表控制系统点检项目</w:t>
      </w:r>
      <w:r>
        <w:rPr>
          <w:rFonts w:hint="eastAsia"/>
          <w:u w:val="none"/>
          <w:lang w:eastAsia="zh-CN"/>
        </w:rPr>
        <w:t>（</w:t>
      </w:r>
      <w:r>
        <w:rPr>
          <w:rFonts w:hint="eastAsia"/>
          <w:color w:val="000000" w:themeColor="text1"/>
          <w:u w:val="none"/>
          <w:lang w:eastAsia="zh-CN"/>
        </w:rPr>
        <w:t>项目编号：</w:t>
      </w:r>
      <w:r>
        <w:rPr>
          <w:rFonts w:hint="eastAsia" w:ascii="宋体" w:hAnsi="宋体" w:eastAsia="宋体" w:cs="宋体"/>
          <w:i w:val="0"/>
          <w:iCs w:val="0"/>
          <w:caps w:val="0"/>
          <w:color w:val="000000" w:themeColor="text1"/>
          <w:spacing w:val="0"/>
          <w:sz w:val="24"/>
          <w:szCs w:val="24"/>
          <w:u w:val="none"/>
          <w:shd w:val="clear"/>
          <w:lang w:eastAsia="zh-CN"/>
        </w:rPr>
        <w:t>FHC-PTCG20240111001</w:t>
      </w:r>
      <w:r>
        <w:rPr>
          <w:rFonts w:hint="eastAsia" w:ascii="宋体" w:hAnsi="宋体" w:eastAsia="宋体" w:cs="宋体"/>
          <w:color w:val="000000" w:themeColor="text1"/>
          <w:u w:val="non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b w:val="0"/>
          <w:bCs w:val="0"/>
          <w:sz w:val="24"/>
          <w:szCs w:val="24"/>
          <w:lang w:eastAsia="zh-CN"/>
        </w:rPr>
        <w:t>PTA厂区空压机仪表控制系统点检项目</w:t>
      </w:r>
      <w:r>
        <w:rPr>
          <w:rFonts w:hint="eastAsia"/>
          <w:sz w:val="24"/>
          <w:szCs w:val="24"/>
          <w:lang w:eastAsia="zh-CN"/>
        </w:rPr>
        <w:t>。</w:t>
      </w:r>
    </w:p>
    <w:p>
      <w:pPr>
        <w:tabs>
          <w:tab w:val="left" w:pos="709"/>
        </w:tabs>
        <w:spacing w:line="600" w:lineRule="exact"/>
        <w:ind w:firstLine="480" w:firstLineChars="200"/>
        <w:jc w:val="both"/>
        <w:rPr>
          <w:sz w:val="24"/>
          <w:szCs w:val="24"/>
          <w:lang w:eastAsia="zh-CN"/>
        </w:rPr>
      </w:pPr>
      <w:r>
        <w:rPr>
          <w:sz w:val="24"/>
          <w:szCs w:val="24"/>
          <w:lang w:eastAsia="zh-CN"/>
        </w:rPr>
        <w:t>2.</w:t>
      </w:r>
      <w:r>
        <w:rPr>
          <w:rFonts w:hint="eastAsia"/>
          <w:sz w:val="24"/>
          <w:szCs w:val="24"/>
          <w:lang w:eastAsia="zh-CN"/>
        </w:rPr>
        <w:t>比选项目说明：</w:t>
      </w:r>
    </w:p>
    <w:p>
      <w:pPr>
        <w:pStyle w:val="80"/>
        <w:spacing w:line="600" w:lineRule="exact"/>
        <w:ind w:firstLine="480" w:firstLineChars="200"/>
        <w:jc w:val="both"/>
        <w:rPr>
          <w:rFonts w:hint="eastAsia" w:hAnsi="宋体"/>
          <w:color w:val="auto"/>
          <w:sz w:val="24"/>
          <w:szCs w:val="22"/>
          <w:lang w:eastAsia="zh-CN"/>
        </w:rPr>
      </w:pPr>
      <w:r>
        <w:rPr>
          <w:rFonts w:hint="eastAsia" w:hAnsi="宋体"/>
          <w:color w:val="auto"/>
          <w:sz w:val="24"/>
          <w:szCs w:val="22"/>
          <w:lang w:eastAsia="zh-CN"/>
        </w:rPr>
        <w:t>福建福海创石油化工有限公司PTA厂区空压机仪表控制系统于2013年投用至今，未进行深层次的点检和全面性能检查。为保证仪表控制系统生命周期内保持稳定工作状态，需委托专业单位对机组PLC系统以及其它PLC系统进行深层次全面点检检查，并对系统进行系统硬件及机柜除尘检修，通过专业的检维修消除仪表控制系统故障隐患，保障各装置安全生</w:t>
      </w:r>
    </w:p>
    <w:p>
      <w:pPr>
        <w:pStyle w:val="80"/>
        <w:spacing w:line="600" w:lineRule="exact"/>
        <w:ind w:firstLine="0" w:firstLineChars="0"/>
        <w:jc w:val="both"/>
        <w:rPr>
          <w:rFonts w:hint="eastAsia" w:hAnsi="宋体"/>
          <w:color w:val="auto"/>
          <w:sz w:val="24"/>
          <w:szCs w:val="22"/>
          <w:lang w:eastAsia="zh-CN"/>
        </w:rPr>
      </w:pPr>
      <w:bookmarkStart w:id="19" w:name="_GoBack"/>
      <w:bookmarkEnd w:id="19"/>
      <w:r>
        <w:rPr>
          <w:rFonts w:hint="eastAsia" w:hAnsi="宋体"/>
          <w:color w:val="auto"/>
          <w:sz w:val="24"/>
          <w:szCs w:val="22"/>
          <w:lang w:eastAsia="zh-CN"/>
        </w:rPr>
        <w:t>产。</w:t>
      </w:r>
      <w:r>
        <w:rPr>
          <w:rFonts w:hint="eastAsia" w:hAnsi="宋体"/>
          <w:b w:val="0"/>
          <w:bCs w:val="0"/>
          <w:color w:val="auto"/>
          <w:sz w:val="24"/>
          <w:szCs w:val="22"/>
          <w:lang w:eastAsia="zh-CN"/>
        </w:rPr>
        <w:t>具体详见</w:t>
      </w:r>
      <w:r>
        <w:rPr>
          <w:rFonts w:hint="eastAsia" w:ascii="宋体" w:hAnsi="宋体" w:eastAsia="宋体" w:cs="宋体"/>
          <w:b w:val="0"/>
          <w:bCs w:val="0"/>
          <w:color w:val="auto"/>
          <w:sz w:val="24"/>
          <w:szCs w:val="22"/>
          <w:u w:val="none"/>
          <w:lang w:eastAsia="zh-CN"/>
        </w:rPr>
        <w:t>附件</w:t>
      </w:r>
      <w:r>
        <w:rPr>
          <w:rFonts w:hint="eastAsia" w:ascii="宋体" w:hAnsi="宋体" w:eastAsia="宋体" w:cs="宋体"/>
          <w:b w:val="0"/>
          <w:bCs w:val="0"/>
          <w:color w:val="auto"/>
          <w:sz w:val="24"/>
          <w:szCs w:val="22"/>
          <w:u w:val="none"/>
          <w:lang w:val="en-US" w:eastAsia="zh-CN"/>
        </w:rPr>
        <w:t>1</w:t>
      </w:r>
      <w:r>
        <w:rPr>
          <w:rFonts w:hint="eastAsia" w:ascii="宋体" w:hAnsi="宋体" w:eastAsia="宋体" w:cs="宋体"/>
          <w:b w:val="0"/>
          <w:bCs w:val="0"/>
          <w:color w:val="auto"/>
          <w:sz w:val="24"/>
          <w:szCs w:val="22"/>
          <w:u w:val="none"/>
          <w:lang w:eastAsia="zh-CN"/>
        </w:rPr>
        <w:t>《</w:t>
      </w:r>
      <w:r>
        <w:rPr>
          <w:rFonts w:hint="eastAsia" w:hAnsi="宋体"/>
          <w:color w:val="auto"/>
          <w:sz w:val="24"/>
          <w:szCs w:val="22"/>
        </w:rPr>
        <w:t>PTA厂区空压机仪表控制系统点检发包说明</w:t>
      </w:r>
      <w:r>
        <w:rPr>
          <w:rFonts w:hint="eastAsia" w:ascii="宋体" w:hAnsi="宋体" w:eastAsia="宋体" w:cs="宋体"/>
          <w:b w:val="0"/>
          <w:bCs w:val="0"/>
          <w:color w:val="auto"/>
          <w:sz w:val="24"/>
          <w:szCs w:val="22"/>
          <w:u w:val="none"/>
          <w:lang w:eastAsia="zh-CN"/>
        </w:rPr>
        <w:t>》</w:t>
      </w:r>
      <w:r>
        <w:rPr>
          <w:rFonts w:hint="eastAsia" w:ascii="宋体" w:hAnsi="宋体" w:eastAsia="宋体" w:cs="宋体"/>
          <w:b w:val="0"/>
          <w:bCs w:val="0"/>
          <w:color w:val="auto"/>
          <w:sz w:val="24"/>
          <w:szCs w:val="22"/>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7"/>
        <w:spacing w:line="600" w:lineRule="exact"/>
        <w:ind w:firstLine="480"/>
        <w:rPr>
          <w:rFonts w:ascii="Calibri" w:hAnsi="Calibri" w:eastAsia="宋体" w:cs="Times New Roman"/>
          <w:kern w:val="2"/>
          <w:sz w:val="24"/>
          <w:szCs w:val="24"/>
          <w:lang w:eastAsia="zh-CN"/>
        </w:rPr>
      </w:pPr>
      <w:r>
        <w:rPr>
          <w:rFonts w:hint="default"/>
          <w:sz w:val="24"/>
          <w:szCs w:val="24"/>
          <w:lang w:eastAsia="zh-CN"/>
        </w:rPr>
        <w:t>3</w:t>
      </w:r>
      <w:r>
        <w:rPr>
          <w:rFonts w:hint="default" w:ascii="Calibri" w:hAnsi="Calibri" w:cs="Times New Roman"/>
          <w:kern w:val="2"/>
          <w:sz w:val="24"/>
          <w:szCs w:val="24"/>
          <w:lang w:eastAsia="zh-CN"/>
        </w:rPr>
        <w:t>.</w:t>
      </w:r>
      <w:r>
        <w:rPr>
          <w:rFonts w:hint="default"/>
          <w:sz w:val="24"/>
          <w:szCs w:val="24"/>
          <w:lang w:eastAsia="zh-CN"/>
        </w:rPr>
        <w:t>参选人</w:t>
      </w:r>
      <w:r>
        <w:rPr>
          <w:sz w:val="24"/>
          <w:szCs w:val="24"/>
        </w:rPr>
        <w:t>必须持有</w:t>
      </w:r>
      <w:r>
        <w:rPr>
          <w:rFonts w:hint="default"/>
          <w:sz w:val="24"/>
          <w:szCs w:val="24"/>
        </w:rPr>
        <w:t>《石化检维修资质证书》石油化工控制系统检维修资质</w:t>
      </w:r>
      <w:r>
        <w:rPr>
          <w:rFonts w:hint="default" w:ascii="Calibri" w:hAnsi="Calibri" w:eastAsia="宋体" w:cs="Times New Roman"/>
          <w:bCs w:val="0"/>
          <w:kern w:val="2"/>
          <w:sz w:val="24"/>
          <w:szCs w:val="24"/>
          <w:lang w:eastAsia="zh-CN"/>
        </w:rPr>
        <w:t>。</w:t>
      </w:r>
    </w:p>
    <w:p>
      <w:pPr>
        <w:pStyle w:val="207"/>
        <w:widowControl w:val="0"/>
        <w:spacing w:line="600" w:lineRule="exact"/>
        <w:ind w:firstLine="480"/>
        <w:rPr>
          <w:rFonts w:ascii="Calibri" w:hAnsi="Calibri" w:eastAsia="宋体" w:cs="Times New Roman"/>
          <w:bCs w:val="0"/>
          <w:kern w:val="2"/>
          <w:sz w:val="24"/>
          <w:szCs w:val="24"/>
          <w:lang w:eastAsia="zh-CN"/>
        </w:rPr>
      </w:pPr>
      <w:r>
        <w:rPr>
          <w:rFonts w:hint="default"/>
          <w:sz w:val="24"/>
          <w:szCs w:val="24"/>
          <w:lang w:eastAsia="zh-CN"/>
        </w:rPr>
        <w:t>4.</w:t>
      </w:r>
      <w:r>
        <w:rPr>
          <w:rFonts w:hint="default"/>
          <w:sz w:val="24"/>
          <w:szCs w:val="24"/>
        </w:rPr>
        <w:t>具有同类型石油化工控制系统检维修业绩。</w:t>
      </w:r>
      <w:r>
        <w:rPr>
          <w:rFonts w:hint="default" w:ascii="Calibri" w:hAnsi="Calibri" w:eastAsia="宋体" w:cs="Times New Roman"/>
          <w:kern w:val="2"/>
          <w:sz w:val="24"/>
          <w:szCs w:val="24"/>
          <w:lang w:eastAsia="zh-CN"/>
        </w:rPr>
        <w:t>（需提供完整合同，业绩合同复印件加盖投标人公章并</w:t>
      </w:r>
      <w:r>
        <w:rPr>
          <w:rFonts w:ascii="Calibri" w:hAnsi="Calibri" w:eastAsia="宋体" w:cs="Times New Roman"/>
          <w:kern w:val="2"/>
          <w:sz w:val="24"/>
          <w:szCs w:val="24"/>
          <w:lang w:eastAsia="zh-CN"/>
        </w:rPr>
        <w:t>全部装订在投标文件中</w:t>
      </w:r>
      <w:r>
        <w:rPr>
          <w:rFonts w:hint="default" w:ascii="Calibri" w:hAnsi="Calibri" w:eastAsia="宋体" w:cs="Times New Roman"/>
          <w:kern w:val="2"/>
          <w:sz w:val="24"/>
          <w:szCs w:val="24"/>
          <w:lang w:eastAsia="zh-CN"/>
        </w:rPr>
        <w:t>，原件备查）</w:t>
      </w:r>
      <w:r>
        <w:rPr>
          <w:rFonts w:hint="default" w:ascii="Calibri" w:hAnsi="Calibri" w:eastAsia="宋体" w:cs="Times New Roman"/>
          <w:bCs w:val="0"/>
          <w:kern w:val="2"/>
          <w:sz w:val="24"/>
          <w:szCs w:val="24"/>
          <w:lang w:eastAsia="zh-CN"/>
        </w:rPr>
        <w:t>。</w:t>
      </w:r>
      <w:r>
        <w:rPr>
          <w:rFonts w:ascii="Calibri" w:hAnsi="Calibri" w:eastAsia="宋体" w:cs="Times New Roman"/>
          <w:bCs w:val="0"/>
          <w:kern w:val="2"/>
          <w:sz w:val="24"/>
          <w:szCs w:val="24"/>
          <w:lang w:eastAsia="zh-CN"/>
        </w:rPr>
        <w:t xml:space="preserve"> </w:t>
      </w:r>
    </w:p>
    <w:p>
      <w:pPr>
        <w:pStyle w:val="207"/>
        <w:widowControl w:val="0"/>
        <w:spacing w:line="600" w:lineRule="exact"/>
        <w:ind w:firstLine="480"/>
        <w:rPr>
          <w:rFonts w:hint="default"/>
          <w:sz w:val="24"/>
          <w:szCs w:val="24"/>
          <w:lang w:eastAsia="zh-CN"/>
        </w:rPr>
      </w:pPr>
      <w:r>
        <w:rPr>
          <w:rFonts w:hint="default" w:ascii="Calibri" w:hAnsi="Calibri" w:cs="Times New Roman"/>
          <w:bCs w:val="0"/>
          <w:kern w:val="2"/>
          <w:sz w:val="24"/>
          <w:szCs w:val="24"/>
          <w:lang w:val="en-US" w:eastAsia="zh-CN"/>
        </w:rPr>
        <w:t>5.</w:t>
      </w:r>
      <w:r>
        <w:rPr>
          <w:rFonts w:hint="default"/>
          <w:sz w:val="24"/>
          <w:szCs w:val="24"/>
        </w:rPr>
        <w:t>项目经理、HSE管理人员、专业技术人员以及专业施工人员等人员具有相关职称和职业资格证书</w:t>
      </w:r>
      <w:r>
        <w:rPr>
          <w:rFonts w:hint="default"/>
          <w:sz w:val="24"/>
          <w:szCs w:val="24"/>
          <w:lang w:eastAsia="zh-CN"/>
        </w:rPr>
        <w:t>。</w:t>
      </w:r>
    </w:p>
    <w:p>
      <w:pPr>
        <w:pStyle w:val="207"/>
        <w:widowControl w:val="0"/>
        <w:spacing w:line="600" w:lineRule="exact"/>
        <w:ind w:firstLine="480"/>
        <w:rPr>
          <w:rFonts w:hint="default"/>
          <w:sz w:val="24"/>
          <w:szCs w:val="24"/>
          <w:lang w:val="en-US" w:eastAsia="zh-CN"/>
        </w:rPr>
      </w:pPr>
      <w:r>
        <w:rPr>
          <w:rFonts w:hint="default"/>
          <w:sz w:val="24"/>
          <w:szCs w:val="24"/>
          <w:lang w:val="en-US" w:eastAsia="zh-CN"/>
        </w:rPr>
        <w:t>6.</w:t>
      </w:r>
      <w:r>
        <w:rPr>
          <w:sz w:val="24"/>
          <w:szCs w:val="24"/>
        </w:rPr>
        <w:t>本项目不接受联合体</w:t>
      </w:r>
      <w:r>
        <w:rPr>
          <w:rFonts w:hint="eastAsia"/>
          <w:sz w:val="24"/>
          <w:szCs w:val="24"/>
          <w:lang w:val="en-US" w:eastAsia="zh-CN"/>
        </w:rPr>
        <w:t>参选</w:t>
      </w:r>
      <w:r>
        <w:rPr>
          <w:rFonts w:hint="default"/>
          <w:sz w:val="24"/>
          <w:szCs w:val="24"/>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三、</w:t>
      </w:r>
      <w:r>
        <w:rPr>
          <w:rFonts w:hint="eastAsia"/>
          <w:b/>
          <w:snapToGrid w:val="0"/>
          <w:color w:val="000000" w:themeColor="text1"/>
          <w:spacing w:val="8"/>
          <w:sz w:val="24"/>
          <w:szCs w:val="24"/>
          <w:lang w:eastAsia="zh-CN"/>
        </w:rPr>
        <w:t>获取比选文件</w:t>
      </w:r>
    </w:p>
    <w:p>
      <w:pPr>
        <w:tabs>
          <w:tab w:val="left" w:pos="709"/>
        </w:tabs>
        <w:spacing w:line="600" w:lineRule="exact"/>
        <w:ind w:firstLine="480" w:firstLineChars="200"/>
        <w:jc w:val="both"/>
        <w:rPr>
          <w:color w:val="000000" w:themeColor="text1"/>
          <w:sz w:val="24"/>
          <w:szCs w:val="24"/>
          <w:lang w:eastAsia="zh-CN"/>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
          <w:bCs w:val="0"/>
          <w:sz w:val="24"/>
          <w:szCs w:val="24"/>
          <w:lang w:eastAsia="zh-CN"/>
        </w:rPr>
        <w:t>报名时间：202</w:t>
      </w:r>
      <w:r>
        <w:rPr>
          <w:rFonts w:hint="eastAsia" w:asciiTheme="minorEastAsia" w:hAnsiTheme="minorEastAsia" w:eastAsiaTheme="minorEastAsia"/>
          <w:b/>
          <w:bCs w:val="0"/>
          <w:sz w:val="24"/>
          <w:szCs w:val="24"/>
          <w:lang w:val="en-US" w:eastAsia="zh-CN"/>
        </w:rPr>
        <w:t>4</w:t>
      </w:r>
      <w:r>
        <w:rPr>
          <w:rFonts w:hint="eastAsia" w:asciiTheme="minorEastAsia" w:hAnsiTheme="minorEastAsia" w:eastAsiaTheme="minorEastAsia"/>
          <w:b/>
          <w:bCs w:val="0"/>
          <w:sz w:val="24"/>
          <w:szCs w:val="24"/>
          <w:lang w:eastAsia="zh-CN"/>
        </w:rPr>
        <w:t>年</w:t>
      </w:r>
      <w:r>
        <w:rPr>
          <w:rFonts w:hint="eastAsia" w:asciiTheme="minorEastAsia" w:hAnsiTheme="minorEastAsia" w:eastAsiaTheme="minorEastAsia"/>
          <w:b/>
          <w:bCs w:val="0"/>
          <w:sz w:val="24"/>
          <w:szCs w:val="24"/>
          <w:lang w:val="en-US" w:eastAsia="zh-CN"/>
        </w:rPr>
        <w:t>02</w:t>
      </w:r>
      <w:r>
        <w:rPr>
          <w:rFonts w:hint="eastAsia" w:asciiTheme="minorEastAsia" w:hAnsiTheme="minorEastAsia" w:eastAsiaTheme="minorEastAsia"/>
          <w:b/>
          <w:bCs w:val="0"/>
          <w:sz w:val="24"/>
          <w:szCs w:val="24"/>
          <w:lang w:eastAsia="zh-CN"/>
        </w:rPr>
        <w:t>月</w:t>
      </w:r>
      <w:r>
        <w:rPr>
          <w:rFonts w:hint="eastAsia" w:asciiTheme="minorEastAsia" w:hAnsiTheme="minorEastAsia" w:eastAsiaTheme="minorEastAsia"/>
          <w:b/>
          <w:bCs w:val="0"/>
          <w:sz w:val="24"/>
          <w:szCs w:val="24"/>
          <w:lang w:val="en-US" w:eastAsia="zh-CN"/>
        </w:rPr>
        <w:t>07</w:t>
      </w:r>
      <w:r>
        <w:rPr>
          <w:rFonts w:hint="eastAsia" w:asciiTheme="minorEastAsia" w:hAnsiTheme="minorEastAsia" w:eastAsiaTheme="minorEastAsia"/>
          <w:b/>
          <w:bCs w:val="0"/>
          <w:sz w:val="24"/>
          <w:szCs w:val="24"/>
          <w:lang w:eastAsia="zh-CN"/>
        </w:rPr>
        <w:t>日</w:t>
      </w:r>
      <w:r>
        <w:rPr>
          <w:rFonts w:hint="eastAsia" w:asciiTheme="minorEastAsia" w:hAnsiTheme="minorEastAsia" w:eastAsiaTheme="minorEastAsia"/>
          <w:b/>
          <w:bCs w:val="0"/>
          <w:sz w:val="24"/>
          <w:szCs w:val="24"/>
          <w:lang w:val="en-US" w:eastAsia="zh-CN"/>
        </w:rPr>
        <w:t>00：00起</w:t>
      </w:r>
      <w:r>
        <w:rPr>
          <w:rFonts w:hint="eastAsia" w:asciiTheme="minorEastAsia" w:hAnsiTheme="minorEastAsia" w:eastAsiaTheme="minorEastAsia"/>
          <w:b/>
          <w:bCs w:val="0"/>
          <w:sz w:val="24"/>
          <w:szCs w:val="24"/>
          <w:lang w:eastAsia="zh-CN"/>
        </w:rPr>
        <w:t>至202</w:t>
      </w:r>
      <w:r>
        <w:rPr>
          <w:rFonts w:hint="eastAsia" w:asciiTheme="minorEastAsia" w:hAnsiTheme="minorEastAsia" w:eastAsiaTheme="minorEastAsia"/>
          <w:b/>
          <w:bCs w:val="0"/>
          <w:sz w:val="24"/>
          <w:szCs w:val="24"/>
          <w:lang w:val="en-US" w:eastAsia="zh-CN"/>
        </w:rPr>
        <w:t>4</w:t>
      </w:r>
      <w:r>
        <w:rPr>
          <w:rFonts w:hint="eastAsia" w:asciiTheme="minorEastAsia" w:hAnsiTheme="minorEastAsia" w:eastAsiaTheme="minorEastAsia"/>
          <w:b/>
          <w:bCs w:val="0"/>
          <w:sz w:val="24"/>
          <w:szCs w:val="24"/>
          <w:lang w:eastAsia="zh-CN"/>
        </w:rPr>
        <w:t>年</w:t>
      </w:r>
      <w:r>
        <w:rPr>
          <w:rFonts w:hint="eastAsia" w:asciiTheme="minorEastAsia" w:hAnsiTheme="minorEastAsia" w:eastAsiaTheme="minorEastAsia"/>
          <w:b/>
          <w:bCs w:val="0"/>
          <w:sz w:val="24"/>
          <w:szCs w:val="24"/>
          <w:lang w:val="en-US" w:eastAsia="zh-CN"/>
        </w:rPr>
        <w:t>02</w:t>
      </w:r>
      <w:r>
        <w:rPr>
          <w:rFonts w:hint="eastAsia" w:asciiTheme="minorEastAsia" w:hAnsiTheme="minorEastAsia" w:eastAsiaTheme="minorEastAsia"/>
          <w:b/>
          <w:bCs w:val="0"/>
          <w:sz w:val="24"/>
          <w:szCs w:val="24"/>
          <w:lang w:eastAsia="zh-CN"/>
        </w:rPr>
        <w:t>月</w:t>
      </w:r>
      <w:r>
        <w:rPr>
          <w:rFonts w:hint="eastAsia" w:asciiTheme="minorEastAsia" w:hAnsiTheme="minorEastAsia" w:eastAsiaTheme="minorEastAsia"/>
          <w:b/>
          <w:bCs w:val="0"/>
          <w:sz w:val="24"/>
          <w:szCs w:val="24"/>
          <w:lang w:val="en-US" w:eastAsia="zh-CN"/>
        </w:rPr>
        <w:t>21</w:t>
      </w:r>
      <w:r>
        <w:rPr>
          <w:rFonts w:hint="eastAsia" w:asciiTheme="minorEastAsia" w:hAnsiTheme="minorEastAsia" w:eastAsiaTheme="minorEastAsia"/>
          <w:b/>
          <w:bCs w:val="0"/>
          <w:sz w:val="24"/>
          <w:szCs w:val="24"/>
          <w:lang w:eastAsia="zh-CN"/>
        </w:rPr>
        <w:t>日</w:t>
      </w:r>
      <w:r>
        <w:rPr>
          <w:rFonts w:hint="eastAsia" w:asciiTheme="minorEastAsia" w:hAnsiTheme="minorEastAsia" w:eastAsiaTheme="minorEastAsia"/>
          <w:b/>
          <w:bCs w:val="0"/>
          <w:sz w:val="24"/>
          <w:szCs w:val="24"/>
          <w:lang w:val="en-US" w:eastAsia="zh-CN"/>
        </w:rPr>
        <w:t>24:00</w:t>
      </w:r>
      <w:r>
        <w:rPr>
          <w:rFonts w:hint="eastAsia" w:asciiTheme="minorEastAsia" w:hAnsiTheme="minorEastAsia" w:eastAsiaTheme="minorEastAsia"/>
          <w:b/>
          <w:bCs w:val="0"/>
          <w:sz w:val="24"/>
          <w:szCs w:val="24"/>
          <w:lang w:eastAsia="zh-CN"/>
        </w:rPr>
        <w:t>止</w:t>
      </w:r>
      <w:r>
        <w:rPr>
          <w:rFonts w:hint="eastAsia"/>
          <w:spacing w:val="8"/>
          <w:sz w:val="24"/>
          <w:szCs w:val="24"/>
          <w:lang w:eastAsia="zh-CN"/>
        </w:rPr>
        <w:t>，在福建福海创石油化工有限公司杜浔办公楼三楼（办公地址：漳州市古雷经济开发区杜浔镇杜昌路9号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77"/>
        <w:numPr>
          <w:ilvl w:val="-1"/>
          <w:numId w:val="0"/>
        </w:numPr>
        <w:spacing w:before="0" w:line="600" w:lineRule="exact"/>
        <w:ind w:left="0" w:leftChars="0" w:firstLine="512" w:firstLineChars="200"/>
        <w:jc w:val="both"/>
        <w:rPr>
          <w:spacing w:val="8"/>
          <w:sz w:val="24"/>
          <w:szCs w:val="24"/>
          <w:lang w:eastAsia="zh-CN"/>
        </w:rPr>
      </w:pPr>
      <w:r>
        <w:rPr>
          <w:rFonts w:hint="eastAsia"/>
          <w:spacing w:val="8"/>
          <w:sz w:val="24"/>
          <w:szCs w:val="24"/>
          <w:lang w:val="en-US" w:eastAsia="zh-CN"/>
        </w:rPr>
        <w:t>1）</w:t>
      </w: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77"/>
        <w:numPr>
          <w:ilvl w:val="-1"/>
          <w:numId w:val="0"/>
        </w:numPr>
        <w:spacing w:before="0" w:line="600" w:lineRule="exact"/>
        <w:ind w:left="0" w:leftChars="0" w:firstLine="512" w:firstLineChars="200"/>
        <w:jc w:val="both"/>
        <w:rPr>
          <w:spacing w:val="8"/>
          <w:sz w:val="24"/>
          <w:szCs w:val="24"/>
          <w:lang w:eastAsia="zh-CN"/>
        </w:rPr>
      </w:pPr>
      <w:r>
        <w:rPr>
          <w:rFonts w:hint="eastAsia"/>
          <w:spacing w:val="8"/>
          <w:sz w:val="24"/>
          <w:szCs w:val="24"/>
          <w:lang w:val="en-US" w:eastAsia="zh-CN"/>
        </w:rPr>
        <w:t>2）</w:t>
      </w: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autoSpaceDE/>
        <w:autoSpaceDN/>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w:t>
      </w:r>
      <w:r>
        <w:rPr>
          <w:rFonts w:hint="eastAsia"/>
          <w:color w:val="000000" w:themeColor="text1"/>
          <w:sz w:val="24"/>
          <w:szCs w:val="24"/>
          <w:lang w:eastAsia="zh-CN"/>
        </w:rPr>
        <w:t>获取比选文件：本项目比选文件请有意向参选人自行下载，不收取费用。（</w:t>
      </w:r>
      <w:r>
        <w:rPr>
          <w:rFonts w:hint="eastAsia"/>
          <w:b/>
          <w:bCs/>
          <w:color w:val="000000" w:themeColor="text1"/>
          <w:sz w:val="24"/>
          <w:szCs w:val="24"/>
          <w:lang w:eastAsia="zh-CN"/>
        </w:rPr>
        <w:t>特别声明：未进行登记报名的参选人，其递交的参选文件将被拒收。</w:t>
      </w:r>
      <w:r>
        <w:rPr>
          <w:rFonts w:hint="eastAsia"/>
          <w:color w:val="000000" w:themeColor="text1"/>
          <w:sz w:val="24"/>
          <w:szCs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600" w:lineRule="exact"/>
        <w:ind w:firstLine="482" w:firstLineChars="200"/>
        <w:jc w:val="both"/>
        <w:rPr>
          <w:rFonts w:hint="eastAsia"/>
          <w:color w:val="000000" w:themeColor="text1"/>
          <w:sz w:val="24"/>
          <w:szCs w:val="24"/>
          <w:lang w:eastAsia="zh-CN"/>
        </w:rPr>
      </w:pPr>
      <w:r>
        <w:rPr>
          <w:rFonts w:hint="eastAsia"/>
          <w:b/>
          <w:bCs/>
          <w:color w:val="000000" w:themeColor="text1"/>
          <w:sz w:val="24"/>
          <w:szCs w:val="24"/>
          <w:lang w:eastAsia="zh-CN"/>
        </w:rPr>
        <w:t>2</w:t>
      </w:r>
      <w:r>
        <w:rPr>
          <w:b/>
          <w:bCs/>
          <w:color w:val="000000" w:themeColor="text1"/>
          <w:sz w:val="24"/>
          <w:szCs w:val="24"/>
          <w:lang w:eastAsia="zh-CN"/>
        </w:rPr>
        <w:t>.</w:t>
      </w:r>
      <w:r>
        <w:rPr>
          <w:rFonts w:hint="eastAsia"/>
          <w:b/>
          <w:bCs/>
          <w:color w:val="000000" w:themeColor="text1"/>
          <w:sz w:val="24"/>
          <w:szCs w:val="24"/>
          <w:lang w:eastAsia="zh-CN"/>
        </w:rPr>
        <w:t xml:space="preserve"> 参选文件递交截止时间（以送达时间为准）：</w:t>
      </w:r>
      <w:r>
        <w:rPr>
          <w:rFonts w:hint="eastAsia" w:asciiTheme="minorEastAsia" w:hAnsiTheme="minorEastAsia" w:eastAsiaTheme="minorEastAsia"/>
          <w:b/>
          <w:bCs/>
          <w:sz w:val="24"/>
          <w:szCs w:val="24"/>
          <w:lang w:eastAsia="zh-CN"/>
        </w:rPr>
        <w:t>202</w:t>
      </w:r>
      <w:r>
        <w:rPr>
          <w:rFonts w:hint="eastAsia" w:asciiTheme="minorEastAsia" w:hAnsiTheme="minorEastAsia" w:eastAsiaTheme="minorEastAsia"/>
          <w:b/>
          <w:bCs/>
          <w:sz w:val="24"/>
          <w:szCs w:val="24"/>
          <w:lang w:val="en-US" w:eastAsia="zh-CN"/>
        </w:rPr>
        <w:t>4</w:t>
      </w:r>
      <w:r>
        <w:rPr>
          <w:rFonts w:hint="eastAsia" w:asciiTheme="minorEastAsia" w:hAnsiTheme="minorEastAsia" w:eastAsiaTheme="minorEastAsia"/>
          <w:b/>
          <w:bCs/>
          <w:sz w:val="24"/>
          <w:szCs w:val="24"/>
          <w:lang w:eastAsia="zh-CN"/>
        </w:rPr>
        <w:t>年</w:t>
      </w:r>
      <w:r>
        <w:rPr>
          <w:rFonts w:hint="eastAsia" w:asciiTheme="minorEastAsia" w:hAnsiTheme="minorEastAsia" w:eastAsiaTheme="minorEastAsia"/>
          <w:b/>
          <w:bCs/>
          <w:sz w:val="24"/>
          <w:szCs w:val="24"/>
          <w:lang w:val="en-US" w:eastAsia="zh-CN"/>
        </w:rPr>
        <w:t>02</w:t>
      </w:r>
      <w:r>
        <w:rPr>
          <w:rFonts w:hint="eastAsia" w:asciiTheme="minorEastAsia" w:hAnsiTheme="minorEastAsia" w:eastAsiaTheme="minorEastAsia"/>
          <w:b/>
          <w:bCs/>
          <w:sz w:val="24"/>
          <w:szCs w:val="24"/>
          <w:lang w:eastAsia="zh-CN"/>
        </w:rPr>
        <w:t>月</w:t>
      </w:r>
      <w:r>
        <w:rPr>
          <w:rFonts w:hint="eastAsia" w:asciiTheme="minorEastAsia" w:hAnsiTheme="minorEastAsia" w:eastAsiaTheme="minorEastAsia"/>
          <w:b/>
          <w:bCs/>
          <w:sz w:val="24"/>
          <w:szCs w:val="24"/>
          <w:lang w:val="en-US" w:eastAsia="zh-CN"/>
        </w:rPr>
        <w:t>28</w:t>
      </w:r>
      <w:r>
        <w:rPr>
          <w:rFonts w:hint="eastAsia" w:asciiTheme="minorEastAsia" w:hAnsiTheme="minorEastAsia" w:eastAsiaTheme="minorEastAsia"/>
          <w:b/>
          <w:bCs/>
          <w:sz w:val="24"/>
          <w:szCs w:val="24"/>
          <w:lang w:eastAsia="zh-CN"/>
        </w:rPr>
        <w:t>日</w:t>
      </w:r>
      <w:r>
        <w:rPr>
          <w:rFonts w:hint="eastAsia" w:asciiTheme="minorEastAsia" w:hAnsiTheme="minorEastAsia" w:eastAsiaTheme="minorEastAsia"/>
          <w:b/>
          <w:bCs/>
          <w:sz w:val="24"/>
          <w:szCs w:val="24"/>
          <w:lang w:val="en-US" w:eastAsia="zh-CN"/>
        </w:rPr>
        <w:t>15:00</w:t>
      </w:r>
      <w:r>
        <w:rPr>
          <w:rFonts w:hint="eastAsia" w:asciiTheme="minorEastAsia" w:hAnsiTheme="minorEastAsia" w:eastAsiaTheme="minorEastAsia"/>
          <w:b/>
          <w:bCs/>
          <w:sz w:val="24"/>
          <w:szCs w:val="24"/>
          <w:lang w:eastAsia="zh-CN"/>
        </w:rPr>
        <w:t>止</w:t>
      </w:r>
      <w:r>
        <w:rPr>
          <w:rFonts w:hint="eastAsia"/>
          <w:b/>
          <w:bCs/>
          <w:color w:val="000000" w:themeColor="text1"/>
          <w:sz w:val="24"/>
          <w:szCs w:val="24"/>
          <w:lang w:eastAsia="zh-CN"/>
        </w:rPr>
        <w:t>。</w:t>
      </w:r>
    </w:p>
    <w:p>
      <w:pPr>
        <w:tabs>
          <w:tab w:val="left" w:pos="709"/>
        </w:tabs>
        <w:spacing w:line="600" w:lineRule="exact"/>
        <w:ind w:firstLine="514" w:firstLineChars="200"/>
        <w:jc w:val="both"/>
        <w:rPr>
          <w:rFonts w:hint="eastAsia"/>
          <w:b/>
          <w:snapToGrid w:val="0"/>
          <w:color w:val="000000" w:themeColor="text1"/>
          <w:spacing w:val="8"/>
          <w:w w:val="100"/>
          <w:sz w:val="24"/>
          <w:szCs w:val="24"/>
          <w:lang w:eastAsia="zh-CN"/>
        </w:rPr>
      </w:pPr>
      <w:r>
        <w:rPr>
          <w:rFonts w:hint="eastAsia"/>
          <w:b/>
          <w:snapToGrid w:val="0"/>
          <w:color w:val="000000" w:themeColor="text1"/>
          <w:spacing w:val="8"/>
          <w:w w:val="100"/>
          <w:sz w:val="24"/>
          <w:szCs w:val="24"/>
          <w:lang w:val="en-US" w:eastAsia="zh-CN"/>
        </w:rPr>
        <w:t>五、</w:t>
      </w:r>
      <w:r>
        <w:rPr>
          <w:rFonts w:hint="eastAsia"/>
          <w:b/>
          <w:snapToGrid w:val="0"/>
          <w:color w:val="000000" w:themeColor="text1"/>
          <w:spacing w:val="8"/>
          <w:w w:val="100"/>
          <w:sz w:val="24"/>
          <w:szCs w:val="24"/>
          <w:lang w:eastAsia="zh-CN"/>
        </w:rPr>
        <w:t>参选保证金</w:t>
      </w:r>
    </w:p>
    <w:p>
      <w:pPr>
        <w:pStyle w:val="20"/>
        <w:spacing w:line="600" w:lineRule="exact"/>
        <w:ind w:right="121" w:firstLine="480" w:firstLineChars="200"/>
        <w:jc w:val="both"/>
        <w:rPr>
          <w:color w:val="000000" w:themeColor="text1"/>
          <w:lang w:eastAsia="zh-CN"/>
        </w:rPr>
      </w:pPr>
      <w:r>
        <w:rPr>
          <w:rFonts w:hint="eastAsia"/>
          <w:lang w:eastAsia="zh-CN"/>
        </w:rPr>
        <w:t>1.参选单位应缴纳参选保证金，保证金</w:t>
      </w:r>
      <w:r>
        <w:rPr>
          <w:rFonts w:hint="eastAsia"/>
          <w:color w:val="000000" w:themeColor="text1"/>
          <w:lang w:eastAsia="zh-CN"/>
        </w:rPr>
        <w:t>金额</w:t>
      </w:r>
      <w:r>
        <w:rPr>
          <w:rFonts w:hint="eastAsia"/>
          <w:color w:val="000000" w:themeColor="text1"/>
          <w:lang w:val="en-US" w:eastAsia="zh-CN"/>
        </w:rPr>
        <w:t>3</w:t>
      </w:r>
      <w:r>
        <w:rPr>
          <w:rFonts w:hint="eastAsia"/>
          <w:color w:val="000000" w:themeColor="text1"/>
          <w:lang w:eastAsia="zh-CN"/>
        </w:rPr>
        <w:t>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600" w:lineRule="exact"/>
        <w:ind w:right="121" w:firstLine="480" w:firstLineChars="200"/>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600" w:lineRule="exact"/>
        <w:ind w:right="121" w:firstLine="480" w:firstLineChars="20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w:t>
      </w:r>
      <w:r>
        <w:rPr>
          <w:rFonts w:hint="eastAsia"/>
          <w:lang w:eastAsia="zh-CN"/>
        </w:rPr>
        <w:t>福海创</w:t>
      </w:r>
      <w:r>
        <w:rPr>
          <w:rFonts w:hint="eastAsia"/>
          <w:b w:val="0"/>
          <w:bCs w:val="0"/>
          <w:sz w:val="24"/>
          <w:lang w:eastAsia="zh-CN"/>
        </w:rPr>
        <w:t>PTA厂区空压机仪表控制系统点检项目</w:t>
      </w:r>
      <w:r>
        <w:rPr>
          <w:rFonts w:hint="eastAsia"/>
          <w:color w:val="000000" w:themeColor="text1"/>
          <w:lang w:eastAsia="zh-CN"/>
        </w:rPr>
        <w:t>参选</w:t>
      </w:r>
      <w:r>
        <w:rPr>
          <w:color w:val="000000" w:themeColor="text1"/>
          <w:lang w:eastAsia="zh-CN"/>
        </w:rPr>
        <w:t>保证金</w:t>
      </w:r>
    </w:p>
    <w:p>
      <w:pPr>
        <w:pStyle w:val="20"/>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600" w:lineRule="exact"/>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tabs>
          <w:tab w:val="left" w:pos="709"/>
        </w:tabs>
        <w:spacing w:line="600" w:lineRule="exact"/>
        <w:ind w:firstLine="514" w:firstLineChars="200"/>
        <w:jc w:val="both"/>
        <w:rPr>
          <w:sz w:val="24"/>
          <w:szCs w:val="24"/>
          <w:lang w:eastAsia="zh-CN"/>
        </w:rPr>
      </w:pPr>
      <w:r>
        <w:rPr>
          <w:rFonts w:hint="eastAsia"/>
          <w:b/>
          <w:bCs w:val="0"/>
          <w:snapToGrid w:val="0"/>
          <w:color w:val="000000" w:themeColor="text1"/>
          <w:spacing w:val="8"/>
          <w:sz w:val="24"/>
          <w:szCs w:val="24"/>
          <w:lang w:eastAsia="zh-CN"/>
        </w:rPr>
        <w:t>六、</w:t>
      </w:r>
      <w:r>
        <w:rPr>
          <w:rFonts w:hint="eastAsia"/>
          <w:b/>
          <w:snapToGrid w:val="0"/>
          <w:color w:val="000000" w:themeColor="text1"/>
          <w:spacing w:val="8"/>
          <w:sz w:val="24"/>
          <w:szCs w:val="24"/>
          <w:lang w:eastAsia="zh-CN"/>
        </w:rPr>
        <w:t>本项目设置最高控制价</w:t>
      </w:r>
      <w:r>
        <w:rPr>
          <w:rFonts w:hint="eastAsia"/>
          <w:b/>
          <w:snapToGrid w:val="0"/>
          <w:color w:val="000000" w:themeColor="text1"/>
          <w:spacing w:val="8"/>
          <w:sz w:val="24"/>
          <w:szCs w:val="24"/>
          <w:lang w:val="en-US" w:eastAsia="zh-CN"/>
        </w:rPr>
        <w:t>15</w:t>
      </w:r>
      <w:r>
        <w:rPr>
          <w:rFonts w:hint="eastAsia"/>
          <w:b/>
          <w:snapToGrid w:val="0"/>
          <w:color w:val="000000" w:themeColor="text1"/>
          <w:spacing w:val="8"/>
          <w:sz w:val="24"/>
          <w:szCs w:val="24"/>
          <w:lang w:eastAsia="zh-CN"/>
        </w:rPr>
        <w:t>万元整（</w:t>
      </w:r>
      <w:r>
        <w:rPr>
          <w:rFonts w:hint="eastAsia"/>
          <w:b/>
          <w:snapToGrid w:val="0"/>
          <w:color w:val="000000" w:themeColor="text1"/>
          <w:spacing w:val="8"/>
          <w:sz w:val="24"/>
          <w:szCs w:val="24"/>
          <w:lang w:val="en-US" w:eastAsia="zh-CN"/>
        </w:rPr>
        <w:t>未</w:t>
      </w:r>
      <w:r>
        <w:rPr>
          <w:rFonts w:hint="eastAsia"/>
          <w:b/>
          <w:snapToGrid w:val="0"/>
          <w:color w:val="000000" w:themeColor="text1"/>
          <w:spacing w:val="8"/>
          <w:sz w:val="24"/>
          <w:szCs w:val="24"/>
          <w:lang w:eastAsia="zh-CN"/>
        </w:rPr>
        <w:t>税）。</w:t>
      </w:r>
      <w:r>
        <w:rPr>
          <w:rFonts w:hint="eastAsia"/>
          <w:b/>
          <w:bCs w:val="0"/>
          <w:snapToGrid w:val="0"/>
          <w:color w:val="000000" w:themeColor="text1"/>
          <w:spacing w:val="8"/>
          <w:sz w:val="24"/>
          <w:szCs w:val="24"/>
          <w:lang w:eastAsia="zh-CN"/>
        </w:rPr>
        <w:t>本自主比选采用技术商务综合评分的评选办法，综合评分最高者作为中选单位。</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 xml:space="preserve">商务联系人：徐明兴 </w:t>
      </w:r>
      <w:r>
        <w:rPr>
          <w:rFonts w:hint="eastAsia"/>
          <w:color w:val="000000" w:themeColor="text1"/>
          <w:sz w:val="24"/>
          <w:szCs w:val="24"/>
          <w:lang w:val="en-US" w:eastAsia="zh-CN"/>
        </w:rPr>
        <w:t xml:space="preserve"> </w:t>
      </w:r>
      <w:r>
        <w:rPr>
          <w:rFonts w:hint="eastAsia"/>
          <w:color w:val="000000" w:themeColor="text1"/>
          <w:sz w:val="24"/>
          <w:szCs w:val="24"/>
          <w:lang w:eastAsia="zh-CN"/>
        </w:rPr>
        <w:t xml:space="preserve">电话：13779967252 </w:t>
      </w:r>
      <w:r>
        <w:rPr>
          <w:rFonts w:hint="eastAsia"/>
          <w:color w:val="000000" w:themeColor="text1"/>
          <w:sz w:val="24"/>
          <w:szCs w:val="24"/>
          <w:lang w:val="en-US" w:eastAsia="zh-CN"/>
        </w:rPr>
        <w:t xml:space="preserve"> </w:t>
      </w:r>
      <w:r>
        <w:rPr>
          <w:rFonts w:hint="eastAsia"/>
          <w:color w:val="000000" w:themeColor="text1"/>
          <w:sz w:val="24"/>
          <w:szCs w:val="24"/>
          <w:lang w:eastAsia="zh-CN"/>
        </w:rPr>
        <w:t>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"mailto:xumx@fhcpec.com.cn" </w:instrText>
      </w:r>
      <w:r>
        <w:rPr>
          <w:rFonts w:hint="eastAsia"/>
          <w:color w:val="000000" w:themeColor="text1"/>
          <w:sz w:val="24"/>
          <w:szCs w:val="24"/>
          <w:lang w:eastAsia="zh-CN"/>
        </w:rPr>
        <w:fldChar w:fldCharType="separate"/>
      </w:r>
      <w:r>
        <w:rPr>
          <w:rStyle w:val="56"/>
          <w:rFonts w:hint="eastAsia"/>
          <w:sz w:val="24"/>
          <w:szCs w:val="24"/>
          <w:lang w:eastAsia="zh-CN"/>
        </w:rPr>
        <w:t>xumx@fhcpec.com.cn</w:t>
      </w:r>
      <w:r>
        <w:rPr>
          <w:rFonts w:hint="eastAsia"/>
          <w:color w:val="000000" w:themeColor="text1"/>
          <w:sz w:val="24"/>
          <w:szCs w:val="24"/>
          <w:lang w:eastAsia="zh-CN"/>
        </w:rPr>
        <w:fldChar w:fldCharType="end"/>
      </w:r>
    </w:p>
    <w:p>
      <w:pPr>
        <w:pStyle w:val="61"/>
        <w:spacing w:line="600" w:lineRule="exact"/>
        <w:ind w:firstLine="480" w:firstLineChars="200"/>
        <w:rPr>
          <w:rFonts w:hint="default"/>
          <w:lang w:val="en-US" w:eastAsia="zh-CN"/>
        </w:rPr>
      </w:pPr>
      <w:r>
        <w:rPr>
          <w:rFonts w:hint="eastAsia"/>
          <w:sz w:val="24"/>
          <w:szCs w:val="24"/>
        </w:rPr>
        <w:t>技术联系人：</w:t>
      </w:r>
      <w:r>
        <w:rPr>
          <w:rFonts w:hint="eastAsia" w:ascii="宋体" w:hAnsi="宋体" w:eastAsia="宋体" w:cs="宋体"/>
          <w:color w:val="000000" w:themeColor="text1"/>
          <w:sz w:val="24"/>
          <w:szCs w:val="24"/>
          <w:lang w:eastAsia="zh-CN"/>
        </w:rPr>
        <w:fldChar w:fldCharType="begin"/>
      </w:r>
      <w:r>
        <w:rPr>
          <w:rFonts w:hint="eastAsia" w:ascii="宋体" w:hAnsi="宋体" w:eastAsia="宋体" w:cs="宋体"/>
          <w:color w:val="000000" w:themeColor="text1"/>
          <w:sz w:val="24"/>
          <w:szCs w:val="24"/>
          <w:lang w:eastAsia="zh-CN"/>
        </w:rPr>
        <w:instrText xml:space="preserve"> HYPERLINK "javascript:showV3XMemberCard('-9004503000593120974',window)" \o "罗琦" </w:instrText>
      </w:r>
      <w:r>
        <w:rPr>
          <w:rFonts w:hint="eastAsia" w:ascii="宋体" w:hAnsi="宋体" w:eastAsia="宋体" w:cs="宋体"/>
          <w:color w:val="000000" w:themeColor="text1"/>
          <w:sz w:val="24"/>
          <w:szCs w:val="24"/>
          <w:lang w:eastAsia="zh-CN"/>
        </w:rPr>
        <w:fldChar w:fldCharType="separate"/>
      </w:r>
      <w:r>
        <w:rPr>
          <w:rFonts w:hint="eastAsia" w:ascii="宋体" w:hAnsi="宋体" w:eastAsia="宋体" w:cs="宋体"/>
          <w:i w:val="0"/>
          <w:iCs w:val="0"/>
          <w:caps w:val="0"/>
          <w:color w:val="000000" w:themeColor="text1"/>
          <w:spacing w:val="0"/>
          <w:sz w:val="24"/>
          <w:szCs w:val="24"/>
          <w:shd w:val="clear"/>
        </w:rPr>
        <w:t>苏克淦</w:t>
      </w:r>
      <w:r>
        <w:rPr>
          <w:rFonts w:hint="eastAsia" w:ascii="宋体" w:hAnsi="宋体" w:eastAsia="宋体" w:cs="宋体"/>
          <w:color w:val="000000" w:themeColor="text1"/>
          <w:sz w:val="24"/>
          <w:szCs w:val="24"/>
          <w:lang w:eastAsia="zh-CN"/>
        </w:rPr>
        <w:t xml:space="preserve"> </w:t>
      </w:r>
      <w:r>
        <w:rPr>
          <w:rFonts w:hint="eastAsia" w:ascii="宋体" w:hAnsi="宋体" w:eastAsia="宋体" w:cs="宋体"/>
          <w:color w:val="000000" w:themeColor="text1"/>
          <w:sz w:val="24"/>
          <w:szCs w:val="24"/>
          <w:lang w:eastAsia="zh-CN"/>
        </w:rPr>
        <w:fldChar w:fldCharType="end"/>
      </w:r>
      <w:r>
        <w:rPr>
          <w:rFonts w:hint="eastAsia" w:ascii="宋体" w:hAnsi="宋体" w:eastAsia="宋体" w:cs="宋体"/>
          <w:color w:val="000000" w:themeColor="text1"/>
          <w:sz w:val="24"/>
          <w:szCs w:val="24"/>
          <w:lang w:eastAsia="zh-CN"/>
        </w:rPr>
        <w:t xml:space="preserve"> 电话：</w:t>
      </w:r>
      <w:r>
        <w:rPr>
          <w:rFonts w:hint="eastAsia" w:ascii="宋体" w:hAnsi="宋体" w:eastAsia="宋体" w:cs="宋体"/>
          <w:i w:val="0"/>
          <w:iCs w:val="0"/>
          <w:caps w:val="0"/>
          <w:color w:val="000000" w:themeColor="text1"/>
          <w:spacing w:val="0"/>
          <w:sz w:val="24"/>
          <w:szCs w:val="24"/>
          <w:shd w:val="clear"/>
        </w:rPr>
        <w:t>15859258163</w:t>
      </w:r>
      <w:r>
        <w:rPr>
          <w:rFonts w:hint="eastAsia" w:ascii="宋体" w:hAnsi="宋体" w:eastAsia="宋体" w:cs="宋体"/>
          <w:color w:val="000000" w:themeColor="text1"/>
          <w:sz w:val="24"/>
          <w:szCs w:val="24"/>
          <w:lang w:val="en-US" w:eastAsia="zh-CN"/>
        </w:rPr>
        <w:t xml:space="preserve">  </w:t>
      </w:r>
      <w:r>
        <w:rPr>
          <w:rFonts w:hint="eastAsia" w:ascii="宋体" w:hAnsi="宋体" w:eastAsia="宋体" w:cs="宋体"/>
          <w:color w:val="000000" w:themeColor="text1"/>
          <w:sz w:val="24"/>
          <w:szCs w:val="24"/>
          <w:lang w:eastAsia="zh-CN"/>
        </w:rPr>
        <w:t>邮箱：</w:t>
      </w:r>
      <w:r>
        <w:rPr>
          <w:rFonts w:hint="eastAsia" w:ascii="宋体" w:hAnsi="宋体" w:eastAsia="宋体" w:cs="宋体"/>
          <w:i w:val="0"/>
          <w:iCs w:val="0"/>
          <w:caps w:val="0"/>
          <w:color w:val="000000" w:themeColor="text1"/>
          <w:spacing w:val="0"/>
          <w:sz w:val="24"/>
          <w:szCs w:val="24"/>
          <w:shd w:val="clear"/>
        </w:rPr>
        <w:t>sukg@fhcpec.com.cn </w:t>
      </w:r>
      <w:r>
        <w:rPr>
          <w:rFonts w:hint="eastAsia" w:ascii="宋体" w:hAnsi="宋体" w:eastAsia="宋体" w:cs="宋体"/>
          <w:color w:val="000000" w:themeColor="text1"/>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rFonts w:hint="eastAsia"/>
          <w:sz w:val="24"/>
          <w:szCs w:val="24"/>
          <w:lang w:eastAsia="zh-CN"/>
        </w:rPr>
      </w:pPr>
      <w:r>
        <w:rPr>
          <w:rFonts w:hint="eastAsia"/>
          <w:sz w:val="24"/>
          <w:szCs w:val="24"/>
          <w:lang w:eastAsia="zh-CN"/>
        </w:rPr>
        <w:t xml:space="preserve">                                          </w:t>
      </w: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b w:val="0"/>
          <w:bCs w:val="0"/>
          <w:sz w:val="24"/>
          <w:szCs w:val="24"/>
          <w:lang w:eastAsia="zh-CN"/>
        </w:rPr>
        <w:t>PTA厂区空压机仪表控制系统点检项目</w:t>
      </w:r>
      <w:r>
        <w:rPr>
          <w:rFonts w:hint="eastAsia"/>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w:t>
      </w:r>
      <w:r>
        <w:rPr>
          <w:rFonts w:hint="eastAsia" w:asciiTheme="minorEastAsia" w:hAnsiTheme="minorEastAsia" w:eastAsiaTheme="minorEastAsia"/>
          <w:lang w:eastAsia="zh-CN"/>
        </w:rPr>
        <w:t>暂定总价</w:t>
      </w:r>
      <w:r>
        <w:rPr>
          <w:rFonts w:hint="eastAsia" w:asciiTheme="minorEastAsia" w:hAnsiTheme="minorEastAsia" w:eastAsiaTheme="minorEastAsia"/>
          <w:lang w:val="en-US" w:eastAsia="zh-CN"/>
        </w:rPr>
        <w:t>,</w:t>
      </w:r>
      <w:r>
        <w:rPr>
          <w:rFonts w:hint="eastAsia" w:asciiTheme="minorEastAsia" w:hAnsiTheme="minorEastAsia" w:eastAsiaTheme="minorEastAsia"/>
          <w:lang w:eastAsia="zh-CN"/>
        </w:rPr>
        <w:t>固定单价</w:t>
      </w:r>
      <w:r>
        <w:rPr>
          <w:rFonts w:hint="eastAsia" w:asciiTheme="minorEastAsia" w:hAnsiTheme="minorEastAsia" w:eastAsiaTheme="minorEastAsia"/>
          <w:lang w:val="en-US" w:eastAsia="zh-CN"/>
        </w:rPr>
        <w:t>,</w:t>
      </w:r>
      <w:r>
        <w:rPr>
          <w:rFonts w:hint="eastAsia" w:asciiTheme="minorEastAsia" w:hAnsiTheme="minorEastAsia" w:eastAsiaTheme="minorEastAsia"/>
          <w:lang w:eastAsia="zh-CN"/>
        </w:rPr>
        <w:t>据实结算</w:t>
      </w:r>
      <w:r>
        <w:rPr>
          <w:rFonts w:hint="eastAsia"/>
          <w:color w:val="000000" w:themeColor="text1"/>
          <w:lang w:eastAsia="zh-CN"/>
        </w:rPr>
        <w:t>。</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w:t>
      </w:r>
    </w:p>
    <w:p>
      <w:pPr>
        <w:pStyle w:val="20"/>
        <w:spacing w:line="360" w:lineRule="auto"/>
        <w:ind w:right="121"/>
        <w:jc w:val="both"/>
        <w:rPr>
          <w:lang w:eastAsia="zh-CN"/>
        </w:rPr>
      </w:pPr>
      <w:r>
        <w:rPr>
          <w:rFonts w:hint="eastAsia"/>
          <w:lang w:eastAsia="zh-CN"/>
        </w:rPr>
        <w:t xml:space="preserve">    6.项目联系人</w:t>
      </w:r>
    </w:p>
    <w:p>
      <w:pPr>
        <w:spacing w:line="360" w:lineRule="auto"/>
        <w:ind w:firstLine="440"/>
        <w:rPr>
          <w:rFonts w:hint="eastAsia" w:ascii="宋体" w:hAnsi="宋体" w:eastAsia="宋体" w:cs="宋体"/>
          <w:color w:val="000000" w:themeColor="text1"/>
          <w:sz w:val="24"/>
          <w:szCs w:val="24"/>
          <w:lang w:eastAsia="zh-CN"/>
        </w:rPr>
      </w:pPr>
      <w:r>
        <w:rPr>
          <w:rFonts w:hint="eastAsia"/>
          <w:sz w:val="24"/>
          <w:szCs w:val="24"/>
          <w:lang w:eastAsia="zh-CN"/>
        </w:rPr>
        <w:t>技术联系人：</w:t>
      </w:r>
      <w:r>
        <w:rPr>
          <w:rFonts w:hint="eastAsia" w:ascii="宋体" w:hAnsi="宋体" w:eastAsia="宋体" w:cs="宋体"/>
          <w:color w:val="000000" w:themeColor="text1"/>
          <w:sz w:val="24"/>
          <w:szCs w:val="24"/>
          <w:lang w:eastAsia="zh-CN"/>
        </w:rPr>
        <w:fldChar w:fldCharType="begin"/>
      </w:r>
      <w:r>
        <w:rPr>
          <w:rFonts w:hint="eastAsia" w:ascii="宋体" w:hAnsi="宋体" w:eastAsia="宋体" w:cs="宋体"/>
          <w:color w:val="000000" w:themeColor="text1"/>
          <w:sz w:val="24"/>
          <w:szCs w:val="24"/>
          <w:lang w:eastAsia="zh-CN"/>
        </w:rPr>
        <w:instrText xml:space="preserve"> HYPERLINK "javascript:showV3XMemberCard('-9004503000593120974',window)" \o "罗琦" </w:instrText>
      </w:r>
      <w:r>
        <w:rPr>
          <w:rFonts w:hint="eastAsia" w:ascii="宋体" w:hAnsi="宋体" w:eastAsia="宋体" w:cs="宋体"/>
          <w:color w:val="000000" w:themeColor="text1"/>
          <w:sz w:val="24"/>
          <w:szCs w:val="24"/>
          <w:lang w:eastAsia="zh-CN"/>
        </w:rPr>
        <w:fldChar w:fldCharType="separate"/>
      </w:r>
      <w:r>
        <w:rPr>
          <w:rFonts w:hint="eastAsia" w:ascii="宋体" w:hAnsi="宋体" w:eastAsia="宋体" w:cs="宋体"/>
          <w:i w:val="0"/>
          <w:iCs w:val="0"/>
          <w:caps w:val="0"/>
          <w:color w:val="000000" w:themeColor="text1"/>
          <w:spacing w:val="0"/>
          <w:sz w:val="24"/>
          <w:szCs w:val="24"/>
          <w:shd w:val="clear"/>
        </w:rPr>
        <w:t>苏克淦</w:t>
      </w:r>
      <w:r>
        <w:rPr>
          <w:rFonts w:hint="eastAsia" w:ascii="宋体" w:hAnsi="宋体" w:eastAsia="宋体" w:cs="宋体"/>
          <w:color w:val="000000" w:themeColor="text1"/>
          <w:sz w:val="24"/>
          <w:szCs w:val="24"/>
          <w:lang w:eastAsia="zh-CN"/>
        </w:rPr>
        <w:fldChar w:fldCharType="end"/>
      </w:r>
      <w:r>
        <w:rPr>
          <w:rFonts w:hint="eastAsia" w:ascii="宋体" w:hAnsi="宋体" w:eastAsia="宋体" w:cs="宋体"/>
          <w:color w:val="000000" w:themeColor="text1"/>
          <w:sz w:val="24"/>
          <w:szCs w:val="24"/>
          <w:lang w:eastAsia="zh-CN"/>
        </w:rPr>
        <w:t xml:space="preserve"> </w:t>
      </w:r>
      <w:r>
        <w:rPr>
          <w:rFonts w:hint="eastAsia" w:ascii="宋体" w:hAnsi="宋体" w:eastAsia="宋体" w:cs="宋体"/>
          <w:i w:val="0"/>
          <w:iCs w:val="0"/>
          <w:caps w:val="0"/>
          <w:color w:val="000000" w:themeColor="text1"/>
          <w:spacing w:val="0"/>
          <w:sz w:val="24"/>
          <w:szCs w:val="24"/>
          <w:shd w:val="clear"/>
        </w:rPr>
        <w:t>15859258163</w:t>
      </w:r>
      <w:r>
        <w:rPr>
          <w:rFonts w:hint="eastAsia" w:ascii="宋体" w:hAnsi="宋体" w:eastAsia="宋体" w:cs="宋体"/>
          <w:color w:val="000000" w:themeColor="text1"/>
          <w:sz w:val="24"/>
          <w:szCs w:val="24"/>
          <w:lang w:val="en-US" w:eastAsia="zh-CN"/>
        </w:rPr>
        <w:t xml:space="preserve"> </w:t>
      </w:r>
      <w:r>
        <w:rPr>
          <w:rFonts w:hint="eastAsia" w:ascii="宋体" w:hAnsi="宋体" w:eastAsia="宋体" w:cs="宋体"/>
          <w:i w:val="0"/>
          <w:iCs w:val="0"/>
          <w:caps w:val="0"/>
          <w:color w:val="000000" w:themeColor="text1"/>
          <w:spacing w:val="0"/>
          <w:sz w:val="24"/>
          <w:szCs w:val="24"/>
          <w:shd w:val="clear"/>
        </w:rPr>
        <w:t>sukg@fhcpec.com.cn</w:t>
      </w:r>
      <w:r>
        <w:rPr>
          <w:rFonts w:hint="eastAsia" w:ascii="宋体" w:hAnsi="宋体" w:eastAsia="宋体" w:cs="宋体"/>
          <w:color w:val="000000" w:themeColor="text1"/>
          <w:sz w:val="24"/>
          <w:szCs w:val="24"/>
          <w:lang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tabs>
          <w:tab w:val="left" w:pos="709"/>
        </w:tabs>
        <w:spacing w:line="360" w:lineRule="auto"/>
        <w:ind w:firstLine="534" w:firstLineChars="200"/>
        <w:rPr>
          <w:b/>
          <w:w w:val="95"/>
          <w:sz w:val="28"/>
          <w:lang w:eastAsia="zh-CN"/>
        </w:rPr>
      </w:pPr>
      <w:r>
        <w:rPr>
          <w:b/>
          <w:w w:val="95"/>
          <w:sz w:val="28"/>
          <w:lang w:eastAsia="zh-CN"/>
        </w:rPr>
        <w:t>六、</w:t>
      </w:r>
      <w:r>
        <w:rPr>
          <w:rFonts w:hint="eastAsia"/>
          <w:b/>
          <w:w w:val="95"/>
          <w:sz w:val="28"/>
          <w:lang w:eastAsia="zh-CN"/>
        </w:rPr>
        <w:t>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7"/>
        <w:spacing w:line="600" w:lineRule="exact"/>
        <w:ind w:firstLine="53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7"/>
        <w:tabs>
          <w:tab w:val="left" w:pos="709"/>
        </w:tabs>
        <w:spacing w:line="600" w:lineRule="exact"/>
        <w:ind w:firstLine="480" w:firstLineChars="200"/>
        <w:jc w:val="both"/>
        <w:rPr>
          <w:rFonts w:ascii="Calibri" w:hAnsi="Calibri" w:eastAsia="宋体" w:cs="Times New Roman"/>
          <w:kern w:val="2"/>
          <w:sz w:val="24"/>
          <w:szCs w:val="24"/>
          <w:lang w:eastAsia="zh-CN"/>
        </w:rPr>
      </w:pPr>
      <w:r>
        <w:rPr>
          <w:rFonts w:hint="default"/>
          <w:sz w:val="24"/>
          <w:szCs w:val="24"/>
          <w:lang w:eastAsia="zh-CN"/>
        </w:rPr>
        <w:t>3</w:t>
      </w:r>
      <w:r>
        <w:rPr>
          <w:rFonts w:hint="default" w:ascii="Calibri" w:hAnsi="Calibri" w:cs="Times New Roman"/>
          <w:kern w:val="2"/>
          <w:sz w:val="24"/>
          <w:szCs w:val="24"/>
          <w:lang w:eastAsia="zh-CN"/>
        </w:rPr>
        <w:t>.</w:t>
      </w:r>
      <w:r>
        <w:rPr>
          <w:rFonts w:hint="default"/>
          <w:sz w:val="24"/>
          <w:szCs w:val="24"/>
          <w:lang w:eastAsia="zh-CN"/>
        </w:rPr>
        <w:t>参选人</w:t>
      </w:r>
      <w:r>
        <w:rPr>
          <w:sz w:val="24"/>
          <w:szCs w:val="24"/>
        </w:rPr>
        <w:t>必须持有</w:t>
      </w:r>
      <w:r>
        <w:rPr>
          <w:rFonts w:hint="default"/>
          <w:sz w:val="24"/>
          <w:szCs w:val="24"/>
        </w:rPr>
        <w:t>《石化检维修资质证书》石油化工控制系统检维修资质</w:t>
      </w:r>
      <w:r>
        <w:rPr>
          <w:sz w:val="24"/>
          <w:szCs w:val="24"/>
        </w:rPr>
        <w:t>。</w:t>
      </w:r>
    </w:p>
    <w:p>
      <w:pPr>
        <w:pStyle w:val="207"/>
        <w:widowControl w:val="0"/>
        <w:shd w:val="clear" w:color="auto" w:fill="FFFFFF"/>
        <w:spacing w:line="600" w:lineRule="exact"/>
        <w:ind w:firstLine="480" w:firstLineChars="200"/>
        <w:jc w:val="both"/>
        <w:rPr>
          <w:rFonts w:ascii="Calibri" w:hAnsi="Calibri" w:eastAsia="宋体" w:cs="Times New Roman"/>
          <w:bCs w:val="0"/>
          <w:kern w:val="2"/>
          <w:sz w:val="24"/>
          <w:szCs w:val="24"/>
          <w:lang w:eastAsia="zh-CN"/>
        </w:rPr>
      </w:pPr>
      <w:r>
        <w:rPr>
          <w:rFonts w:hint="default"/>
          <w:sz w:val="24"/>
          <w:szCs w:val="24"/>
          <w:lang w:eastAsia="zh-CN"/>
        </w:rPr>
        <w:t>4.</w:t>
      </w:r>
      <w:r>
        <w:rPr>
          <w:rFonts w:hint="default"/>
          <w:sz w:val="24"/>
          <w:szCs w:val="24"/>
        </w:rPr>
        <w:t>具有同类型石油化工控制系统检维修业绩。</w:t>
      </w:r>
      <w:r>
        <w:rPr>
          <w:rFonts w:hint="default" w:ascii="Calibri" w:hAnsi="Calibri" w:eastAsia="宋体" w:cs="Times New Roman"/>
          <w:kern w:val="2"/>
          <w:sz w:val="24"/>
          <w:szCs w:val="24"/>
          <w:lang w:eastAsia="zh-CN"/>
        </w:rPr>
        <w:t>（需提供完整合同，业绩合同复印件加盖投标人公章并</w:t>
      </w:r>
      <w:r>
        <w:rPr>
          <w:rFonts w:ascii="Calibri" w:hAnsi="Calibri" w:eastAsia="宋体" w:cs="Times New Roman"/>
          <w:kern w:val="2"/>
          <w:sz w:val="24"/>
          <w:szCs w:val="24"/>
          <w:lang w:eastAsia="zh-CN"/>
        </w:rPr>
        <w:t>全部装订在投标文件中</w:t>
      </w:r>
      <w:r>
        <w:rPr>
          <w:rFonts w:hint="default" w:ascii="Calibri" w:hAnsi="Calibri" w:eastAsia="宋体" w:cs="Times New Roman"/>
          <w:kern w:val="2"/>
          <w:sz w:val="24"/>
          <w:szCs w:val="24"/>
          <w:lang w:eastAsia="zh-CN"/>
        </w:rPr>
        <w:t>，原件备查）</w:t>
      </w:r>
      <w:r>
        <w:rPr>
          <w:rFonts w:hint="default" w:ascii="Calibri" w:hAnsi="Calibri" w:eastAsia="宋体" w:cs="Times New Roman"/>
          <w:bCs w:val="0"/>
          <w:kern w:val="2"/>
          <w:sz w:val="24"/>
          <w:szCs w:val="24"/>
          <w:lang w:eastAsia="zh-CN"/>
        </w:rPr>
        <w:t>。</w:t>
      </w:r>
      <w:r>
        <w:rPr>
          <w:rFonts w:ascii="Calibri" w:hAnsi="Calibri" w:eastAsia="宋体" w:cs="Times New Roman"/>
          <w:bCs w:val="0"/>
          <w:kern w:val="2"/>
          <w:sz w:val="24"/>
          <w:szCs w:val="24"/>
          <w:lang w:eastAsia="zh-CN"/>
        </w:rPr>
        <w:t xml:space="preserve"> </w:t>
      </w:r>
    </w:p>
    <w:p>
      <w:pPr>
        <w:pStyle w:val="207"/>
        <w:widowControl w:val="0"/>
        <w:shd w:val="clear" w:color="auto" w:fill="FFFFFF"/>
        <w:spacing w:line="600" w:lineRule="exact"/>
        <w:ind w:firstLine="480" w:firstLineChars="200"/>
        <w:jc w:val="both"/>
        <w:rPr>
          <w:rFonts w:hint="default"/>
          <w:sz w:val="24"/>
          <w:szCs w:val="24"/>
          <w:lang w:eastAsia="zh-CN"/>
        </w:rPr>
      </w:pPr>
      <w:r>
        <w:rPr>
          <w:rFonts w:hint="default" w:ascii="Calibri" w:hAnsi="Calibri" w:cs="Times New Roman"/>
          <w:bCs w:val="0"/>
          <w:kern w:val="2"/>
          <w:sz w:val="24"/>
          <w:szCs w:val="24"/>
          <w:lang w:val="en-US" w:eastAsia="zh-CN"/>
        </w:rPr>
        <w:t>5.</w:t>
      </w:r>
      <w:r>
        <w:rPr>
          <w:rFonts w:hint="default"/>
          <w:sz w:val="24"/>
          <w:szCs w:val="24"/>
        </w:rPr>
        <w:t>项目经理、HSE管理人员、专业技术人员以及专业施工人员等人员具有相关职称和职业资格证书</w:t>
      </w:r>
      <w:r>
        <w:rPr>
          <w:rFonts w:hint="default"/>
          <w:sz w:val="24"/>
          <w:szCs w:val="24"/>
          <w:lang w:eastAsia="zh-CN"/>
        </w:rPr>
        <w:t>。</w:t>
      </w:r>
    </w:p>
    <w:p>
      <w:pPr>
        <w:pStyle w:val="207"/>
        <w:widowControl w:val="0"/>
        <w:shd w:val="clear" w:color="auto" w:fill="FFFFFF"/>
        <w:spacing w:line="600" w:lineRule="exact"/>
        <w:ind w:firstLine="480" w:firstLineChars="200"/>
        <w:jc w:val="both"/>
        <w:rPr>
          <w:rFonts w:hint="default"/>
          <w:sz w:val="24"/>
          <w:szCs w:val="24"/>
          <w:lang w:val="en-US" w:eastAsia="zh-CN"/>
        </w:rPr>
      </w:pPr>
      <w:r>
        <w:rPr>
          <w:rFonts w:hint="default"/>
          <w:sz w:val="24"/>
          <w:szCs w:val="24"/>
          <w:lang w:val="en-US" w:eastAsia="zh-CN"/>
        </w:rPr>
        <w:t>6.</w:t>
      </w:r>
      <w:r>
        <w:rPr>
          <w:sz w:val="24"/>
          <w:szCs w:val="24"/>
        </w:rPr>
        <w:t>本项目不接受联合体</w:t>
      </w:r>
      <w:r>
        <w:rPr>
          <w:rFonts w:hint="eastAsia"/>
          <w:sz w:val="24"/>
          <w:szCs w:val="24"/>
          <w:lang w:val="en-US" w:eastAsia="zh-CN"/>
        </w:rPr>
        <w:t>参选</w:t>
      </w:r>
      <w:r>
        <w:rPr>
          <w:rFonts w:hint="default"/>
          <w:sz w:val="24"/>
          <w:szCs w:val="24"/>
        </w:rPr>
        <w:t>。</w:t>
      </w:r>
    </w:p>
    <w:p>
      <w:pPr>
        <w:pStyle w:val="20"/>
        <w:spacing w:line="360" w:lineRule="auto"/>
        <w:ind w:left="0" w:leftChars="0" w:right="121" w:firstLine="534" w:firstLineChars="200"/>
        <w:jc w:val="both"/>
        <w:rPr>
          <w:b/>
          <w:w w:val="95"/>
          <w:sz w:val="28"/>
          <w:lang w:eastAsia="zh-CN"/>
        </w:rPr>
      </w:pP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w:t>
      </w:r>
      <w:r>
        <w:rPr>
          <w:rFonts w:hint="eastAsia"/>
          <w:color w:val="000000" w:themeColor="text1"/>
          <w:lang w:eastAsia="zh-CN"/>
        </w:rPr>
        <w:t>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b w:val="0"/>
          <w:bCs w:val="0"/>
          <w:color w:val="000000" w:themeColor="text1"/>
          <w:sz w:val="24"/>
          <w:szCs w:val="24"/>
          <w:lang w:eastAsia="zh-CN"/>
        </w:rPr>
        <w:t>PTA厂区空压机仪表控制系统点检项目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0"/>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0"/>
        <w:spacing w:line="360" w:lineRule="auto"/>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rFonts w:hint="default"/>
          <w:b w:val="0"/>
          <w:color w:val="000000" w:themeColor="text1"/>
          <w:lang w:val="en-US" w:eastAsia="zh-CN"/>
        </w:rPr>
      </w:pPr>
      <w:r>
        <w:rPr>
          <w:rFonts w:hint="eastAsia"/>
          <w:lang w:eastAsia="zh-CN"/>
        </w:rPr>
        <w:t xml:space="preserve">    </w:t>
      </w:r>
      <w:r>
        <w:rPr>
          <w:b w:val="0"/>
          <w:color w:val="000000" w:themeColor="text1"/>
          <w:lang w:eastAsia="zh-CN"/>
        </w:rPr>
        <w:t>1.参选文件递交的截止时间：</w:t>
      </w:r>
      <w:r>
        <w:rPr>
          <w:rFonts w:hint="eastAsia"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hint="eastAsia" w:asciiTheme="minorEastAsia" w:hAnsiTheme="minorEastAsia" w:eastAsiaTheme="minorEastAsia"/>
          <w:bCs/>
          <w:sz w:val="24"/>
          <w:szCs w:val="24"/>
          <w:lang w:eastAsia="zh-CN"/>
        </w:rPr>
        <w:t>年</w:t>
      </w:r>
      <w:r>
        <w:rPr>
          <w:rFonts w:hint="eastAsia" w:asciiTheme="minorEastAsia" w:hAnsiTheme="minorEastAsia" w:eastAsiaTheme="minorEastAsia"/>
          <w:bCs/>
          <w:sz w:val="24"/>
          <w:szCs w:val="24"/>
          <w:lang w:val="en-US" w:eastAsia="zh-CN"/>
        </w:rPr>
        <w:t>02</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28</w:t>
      </w:r>
      <w:r>
        <w:rPr>
          <w:rFonts w:hint="eastAsia" w:asciiTheme="minorEastAsia" w:hAnsiTheme="minorEastAsia" w:eastAsiaTheme="minorEastAsia"/>
          <w:bCs/>
          <w:sz w:val="24"/>
          <w:szCs w:val="24"/>
          <w:lang w:eastAsia="zh-CN"/>
        </w:rPr>
        <w:t>日</w:t>
      </w:r>
      <w:r>
        <w:rPr>
          <w:rFonts w:hint="eastAsia" w:asciiTheme="minorEastAsia" w:hAnsiTheme="minorEastAsia" w:eastAsiaTheme="minorEastAsia"/>
          <w:bCs/>
          <w:sz w:val="24"/>
          <w:szCs w:val="24"/>
          <w:lang w:val="en-US" w:eastAsia="zh-CN"/>
        </w:rPr>
        <w:t>15：00</w:t>
      </w:r>
      <w:r>
        <w:rPr>
          <w:rFonts w:hint="eastAsia" w:asciiTheme="minorEastAsia" w:hAnsiTheme="minorEastAsia" w:eastAsiaTheme="minorEastAsia"/>
          <w:bCs/>
          <w:sz w:val="24"/>
          <w:szCs w:val="24"/>
          <w:lang w:eastAsia="zh-CN"/>
        </w:rPr>
        <w:t>止</w:t>
      </w:r>
      <w:r>
        <w:rPr>
          <w:rFonts w:hint="eastAsia"/>
          <w:b w:val="0"/>
          <w:color w:val="000000" w:themeColor="text1"/>
          <w:lang w:eastAsia="zh-CN"/>
        </w:rPr>
        <w:t>。</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spacing w:before="15" w:line="360" w:lineRule="auto"/>
        <w:ind w:firstLine="480" w:firstLineChars="200"/>
        <w:rPr>
          <w:color w:val="000000"/>
          <w:sz w:val="24"/>
          <w:szCs w:val="24"/>
          <w:shd w:val="clear" w:color="auto" w:fill="FFFFFF"/>
          <w:lang w:eastAsia="zh-CN"/>
        </w:rPr>
      </w:pPr>
      <w:r>
        <w:rPr>
          <w:rFonts w:hint="eastAsia"/>
          <w:color w:val="000000" w:themeColor="text1"/>
          <w:sz w:val="24"/>
          <w:szCs w:val="24"/>
          <w:lang w:eastAsia="zh-CN"/>
        </w:rPr>
        <w:t>评选委员会将对通过资格及实质响应性审查的各合格参选人，根据以下标准和方法进行。</w:t>
      </w:r>
    </w:p>
    <w:p>
      <w:pPr>
        <w:spacing w:line="500" w:lineRule="exact"/>
        <w:ind w:firstLine="600" w:firstLineChars="250"/>
        <w:rPr>
          <w:color w:val="000000" w:themeColor="text1"/>
          <w:sz w:val="24"/>
          <w:szCs w:val="24"/>
          <w:lang w:eastAsia="zh-CN"/>
        </w:rPr>
      </w:pPr>
      <w:r>
        <w:rPr>
          <w:rFonts w:hint="eastAsia"/>
          <w:color w:val="000000" w:themeColor="text1"/>
          <w:sz w:val="24"/>
          <w:szCs w:val="24"/>
          <w:lang w:eastAsia="zh-CN"/>
        </w:rPr>
        <w:t>评标采用综合评标法：技术评分依据项目具体情况编制评分细则，</w:t>
      </w:r>
      <w:r>
        <w:rPr>
          <w:rFonts w:hint="eastAsia" w:ascii="宋体" w:hAnsi="宋体"/>
          <w:spacing w:val="-2"/>
          <w:sz w:val="24"/>
          <w:szCs w:val="24"/>
        </w:rPr>
        <w:t>技术部分评分</w:t>
      </w:r>
      <w:r>
        <w:rPr>
          <w:rFonts w:ascii="宋体" w:hAnsi="宋体"/>
          <w:spacing w:val="-2"/>
          <w:sz w:val="24"/>
          <w:szCs w:val="24"/>
        </w:rPr>
        <w:t xml:space="preserve">           </w:t>
      </w:r>
      <w:r>
        <w:rPr>
          <w:rFonts w:hint="eastAsia" w:ascii="宋体" w:hAnsi="宋体"/>
          <w:spacing w:val="-2"/>
          <w:sz w:val="24"/>
          <w:szCs w:val="24"/>
        </w:rPr>
        <w:t>满分</w:t>
      </w:r>
      <w:r>
        <w:rPr>
          <w:rFonts w:hint="eastAsia" w:ascii="宋体" w:hAnsi="宋体"/>
          <w:spacing w:val="-2"/>
          <w:sz w:val="24"/>
          <w:szCs w:val="24"/>
          <w:lang w:val="en-US" w:eastAsia="zh-CN"/>
        </w:rPr>
        <w:t>25</w:t>
      </w:r>
      <w:r>
        <w:rPr>
          <w:rFonts w:hint="eastAsia" w:ascii="宋体" w:hAnsi="宋体"/>
          <w:spacing w:val="-2"/>
          <w:sz w:val="24"/>
          <w:szCs w:val="24"/>
        </w:rPr>
        <w:t>分</w:t>
      </w:r>
      <w:r>
        <w:rPr>
          <w:rFonts w:hint="eastAsia" w:ascii="宋体" w:hAnsi="宋体"/>
          <w:spacing w:val="-2"/>
          <w:sz w:val="24"/>
          <w:szCs w:val="24"/>
          <w:lang w:eastAsia="zh-CN"/>
        </w:rPr>
        <w:t>；</w:t>
      </w:r>
      <w:r>
        <w:rPr>
          <w:rFonts w:hint="eastAsia" w:ascii="宋体" w:hAnsi="宋体"/>
          <w:spacing w:val="-2"/>
          <w:sz w:val="24"/>
          <w:szCs w:val="24"/>
        </w:rPr>
        <w:t>商务部分评分满分</w:t>
      </w:r>
      <w:r>
        <w:rPr>
          <w:rFonts w:hint="eastAsia" w:ascii="宋体" w:hAnsi="宋体"/>
          <w:spacing w:val="-2"/>
          <w:sz w:val="24"/>
          <w:szCs w:val="24"/>
          <w:lang w:val="en-US" w:eastAsia="zh-CN"/>
        </w:rPr>
        <w:t>15</w:t>
      </w:r>
      <w:r>
        <w:rPr>
          <w:rFonts w:hint="eastAsia" w:ascii="宋体" w:hAnsi="宋体"/>
          <w:spacing w:val="-2"/>
          <w:sz w:val="24"/>
          <w:szCs w:val="24"/>
        </w:rPr>
        <w:t>分</w:t>
      </w:r>
      <w:r>
        <w:rPr>
          <w:rFonts w:hint="eastAsia" w:ascii="宋体" w:hAnsi="宋体"/>
          <w:spacing w:val="-2"/>
          <w:sz w:val="24"/>
          <w:szCs w:val="24"/>
          <w:lang w:eastAsia="zh-CN"/>
        </w:rPr>
        <w:t>；</w:t>
      </w:r>
      <w:r>
        <w:rPr>
          <w:rFonts w:hint="eastAsia" w:ascii="宋体" w:hAnsi="宋体"/>
          <w:spacing w:val="-2"/>
          <w:sz w:val="24"/>
          <w:szCs w:val="24"/>
        </w:rPr>
        <w:t>报价部分评分满分</w:t>
      </w:r>
      <w:r>
        <w:rPr>
          <w:rFonts w:hint="eastAsia" w:ascii="宋体" w:hAnsi="宋体"/>
          <w:spacing w:val="-2"/>
          <w:sz w:val="24"/>
          <w:szCs w:val="24"/>
          <w:lang w:val="en-US" w:eastAsia="zh-CN"/>
        </w:rPr>
        <w:t>6</w:t>
      </w:r>
      <w:r>
        <w:rPr>
          <w:rFonts w:hint="eastAsia" w:ascii="宋体" w:hAnsi="宋体"/>
          <w:spacing w:val="-2"/>
          <w:sz w:val="24"/>
          <w:szCs w:val="24"/>
        </w:rPr>
        <w:t>0分</w:t>
      </w:r>
      <w:r>
        <w:rPr>
          <w:rFonts w:hint="eastAsia"/>
          <w:color w:val="000000" w:themeColor="text1"/>
          <w:sz w:val="24"/>
          <w:szCs w:val="24"/>
          <w:lang w:eastAsia="zh-CN"/>
        </w:rPr>
        <w:t>。</w:t>
      </w:r>
    </w:p>
    <w:p>
      <w:pPr>
        <w:numPr>
          <w:ilvl w:val="0"/>
          <w:numId w:val="7"/>
        </w:numPr>
        <w:spacing w:line="360" w:lineRule="auto"/>
        <w:ind w:firstLine="472" w:firstLineChars="200"/>
        <w:rPr>
          <w:rFonts w:hint="eastAsia" w:ascii="宋体" w:hAnsi="宋体"/>
          <w:spacing w:val="-2"/>
          <w:sz w:val="24"/>
          <w:szCs w:val="24"/>
          <w:lang w:eastAsia="zh-CN"/>
        </w:rPr>
      </w:pPr>
      <w:r>
        <w:rPr>
          <w:rFonts w:hint="eastAsia" w:ascii="宋体" w:hAnsi="宋体"/>
          <w:spacing w:val="-2"/>
          <w:sz w:val="24"/>
          <w:szCs w:val="24"/>
        </w:rPr>
        <w:t>技术部分评分满分</w:t>
      </w:r>
      <w:r>
        <w:rPr>
          <w:rFonts w:hint="eastAsia" w:ascii="宋体" w:hAnsi="宋体"/>
          <w:spacing w:val="-2"/>
          <w:sz w:val="24"/>
          <w:szCs w:val="24"/>
          <w:lang w:val="en-US" w:eastAsia="zh-CN"/>
        </w:rPr>
        <w:t>25</w:t>
      </w:r>
      <w:r>
        <w:rPr>
          <w:rFonts w:hint="eastAsia" w:ascii="宋体" w:hAnsi="宋体"/>
          <w:spacing w:val="-2"/>
          <w:sz w:val="24"/>
          <w:szCs w:val="24"/>
        </w:rPr>
        <w:t>分</w:t>
      </w:r>
      <w:r>
        <w:rPr>
          <w:rFonts w:hint="eastAsia" w:ascii="宋体" w:hAnsi="宋体"/>
          <w:spacing w:val="-2"/>
          <w:sz w:val="24"/>
          <w:szCs w:val="24"/>
          <w:lang w:eastAsia="zh-CN"/>
        </w:rPr>
        <w:t>：</w:t>
      </w:r>
    </w:p>
    <w:tbl>
      <w:tblPr>
        <w:tblStyle w:val="47"/>
        <w:tblW w:w="10110"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75" w:type="dxa"/>
          <w:left w:w="75" w:type="dxa"/>
          <w:bottom w:w="75" w:type="dxa"/>
          <w:right w:w="75" w:type="dxa"/>
        </w:tblCellMar>
      </w:tblPr>
      <w:tblGrid>
        <w:gridCol w:w="1017"/>
        <w:gridCol w:w="1710"/>
        <w:gridCol w:w="1125"/>
        <w:gridCol w:w="6258"/>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jc w:val="center"/>
        </w:trPr>
        <w:tc>
          <w:tcPr>
            <w:tcW w:w="1017" w:type="dxa"/>
            <w:tcBorders>
              <w:top w:val="outset" w:color="auto" w:sz="6" w:space="0"/>
              <w:left w:val="outset" w:color="auto" w:sz="6" w:space="0"/>
              <w:bottom w:val="outset" w:color="auto" w:sz="6" w:space="0"/>
              <w:right w:val="outset" w:color="auto" w:sz="6" w:space="0"/>
            </w:tcBorders>
            <w:vAlign w:val="center"/>
          </w:tcPr>
          <w:p>
            <w:pPr>
              <w:jc w:val="center"/>
              <w:rPr>
                <w:color w:val="000000" w:themeColor="text1"/>
              </w:rPr>
            </w:pPr>
            <w:r>
              <w:rPr>
                <w:rFonts w:hint="eastAsia"/>
                <w:color w:val="000000" w:themeColor="text1"/>
              </w:rPr>
              <w:t>条款号</w:t>
            </w:r>
          </w:p>
        </w:tc>
        <w:tc>
          <w:tcPr>
            <w:tcW w:w="1710" w:type="dxa"/>
            <w:tcBorders>
              <w:top w:val="outset" w:color="auto" w:sz="6" w:space="0"/>
              <w:left w:val="outset" w:color="auto" w:sz="6" w:space="0"/>
              <w:bottom w:val="outset" w:color="auto" w:sz="6" w:space="0"/>
              <w:right w:val="outset" w:color="auto" w:sz="6" w:space="0"/>
            </w:tcBorders>
            <w:vAlign w:val="center"/>
          </w:tcPr>
          <w:p>
            <w:pPr>
              <w:jc w:val="center"/>
              <w:rPr>
                <w:color w:val="000000" w:themeColor="text1"/>
                <w:lang w:eastAsia="zh-CN"/>
              </w:rPr>
            </w:pPr>
            <w:r>
              <w:rPr>
                <w:rFonts w:hint="eastAsia"/>
                <w:color w:val="000000" w:themeColor="text1"/>
              </w:rPr>
              <w:t>评分内容</w:t>
            </w:r>
          </w:p>
        </w:tc>
        <w:tc>
          <w:tcPr>
            <w:tcW w:w="1125" w:type="dxa"/>
            <w:tcBorders>
              <w:top w:val="outset" w:color="auto" w:sz="6" w:space="0"/>
              <w:left w:val="outset" w:color="auto" w:sz="6" w:space="0"/>
              <w:bottom w:val="outset" w:color="auto" w:sz="6" w:space="0"/>
              <w:right w:val="single" w:color="auto" w:sz="4" w:space="0"/>
            </w:tcBorders>
            <w:vAlign w:val="center"/>
          </w:tcPr>
          <w:p>
            <w:pPr>
              <w:jc w:val="center"/>
              <w:rPr>
                <w:color w:val="000000" w:themeColor="text1"/>
              </w:rPr>
            </w:pPr>
            <w:r>
              <w:rPr>
                <w:rFonts w:hint="eastAsia"/>
                <w:color w:val="000000" w:themeColor="text1"/>
              </w:rPr>
              <w:t>分值</w:t>
            </w:r>
          </w:p>
        </w:tc>
        <w:tc>
          <w:tcPr>
            <w:tcW w:w="6258" w:type="dxa"/>
            <w:tcBorders>
              <w:top w:val="outset" w:color="auto" w:sz="6" w:space="0"/>
              <w:left w:val="single" w:color="auto" w:sz="4" w:space="0"/>
              <w:bottom w:val="outset" w:color="auto" w:sz="6" w:space="0"/>
              <w:right w:val="outset" w:color="auto" w:sz="6" w:space="0"/>
            </w:tcBorders>
            <w:vAlign w:val="center"/>
          </w:tcPr>
          <w:p>
            <w:pPr>
              <w:jc w:val="center"/>
              <w:rPr>
                <w:color w:val="000000" w:themeColor="text1"/>
              </w:rPr>
            </w:pPr>
            <w:r>
              <w:rPr>
                <w:rFonts w:hint="eastAsia"/>
                <w:color w:val="000000" w:themeColor="text1"/>
              </w:rPr>
              <w:t>评分标准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restart"/>
            <w:tcBorders>
              <w:top w:val="outset" w:color="auto" w:sz="6" w:space="0"/>
              <w:left w:val="outset" w:color="auto" w:sz="6" w:space="0"/>
              <w:right w:val="outset" w:color="auto" w:sz="6" w:space="0"/>
            </w:tcBorders>
            <w:vAlign w:val="center"/>
          </w:tcPr>
          <w:p>
            <w:pPr>
              <w:rPr>
                <w:color w:val="000000" w:themeColor="text1"/>
              </w:rPr>
            </w:pPr>
          </w:p>
          <w:p>
            <w:pPr>
              <w:rPr>
                <w:b/>
                <w:color w:val="000000" w:themeColor="text1"/>
                <w:lang w:eastAsia="zh-CN"/>
              </w:rPr>
            </w:pPr>
          </w:p>
          <w:p>
            <w:pPr>
              <w:rPr>
                <w:b/>
                <w:color w:val="000000" w:themeColor="text1"/>
                <w:lang w:eastAsia="zh-CN"/>
              </w:rPr>
            </w:pPr>
          </w:p>
          <w:p>
            <w:pPr>
              <w:rPr>
                <w:b/>
                <w:color w:val="000000" w:themeColor="text1"/>
                <w:lang w:eastAsia="zh-CN"/>
              </w:rPr>
            </w:pPr>
          </w:p>
          <w:p>
            <w:pPr>
              <w:jc w:val="center"/>
              <w:rPr>
                <w:color w:val="000000" w:themeColor="text1"/>
              </w:rPr>
            </w:pPr>
            <w:r>
              <w:rPr>
                <w:rFonts w:hint="eastAsia" w:ascii="宋体" w:hAnsi="宋体"/>
                <w:spacing w:val="-2"/>
                <w:sz w:val="24"/>
                <w:szCs w:val="24"/>
              </w:rPr>
              <w:t>技术部分</w:t>
            </w:r>
            <w:r>
              <w:rPr>
                <w:rFonts w:hint="eastAsia" w:ascii="宋体" w:hAnsi="宋体"/>
                <w:spacing w:val="-2"/>
                <w:sz w:val="24"/>
                <w:szCs w:val="24"/>
                <w:lang w:val="en-US" w:eastAsia="zh-CN"/>
              </w:rPr>
              <w:t>25</w:t>
            </w:r>
            <w:r>
              <w:rPr>
                <w:rFonts w:hint="eastAsia" w:ascii="宋体" w:hAnsi="宋体"/>
                <w:spacing w:val="-2"/>
                <w:sz w:val="24"/>
                <w:szCs w:val="24"/>
              </w:rPr>
              <w:t>分</w:t>
            </w:r>
          </w:p>
          <w:p>
            <w:pPr>
              <w:jc w:val="center"/>
              <w:rPr>
                <w:color w:val="000000" w:themeColor="text1"/>
              </w:rPr>
            </w:pPr>
          </w:p>
          <w:p>
            <w:pPr>
              <w:jc w:val="center"/>
              <w:rPr>
                <w:color w:val="000000" w:themeColor="text1"/>
              </w:rPr>
            </w:pPr>
          </w:p>
          <w:p>
            <w:pPr>
              <w:jc w:val="center"/>
              <w:rPr>
                <w:color w:val="000000" w:themeColor="text1"/>
              </w:rPr>
            </w:pPr>
          </w:p>
          <w:p>
            <w:pPr>
              <w:jc w:val="center"/>
              <w:rPr>
                <w:color w:val="000000" w:themeColor="text1"/>
              </w:rPr>
            </w:pPr>
          </w:p>
        </w:tc>
        <w:tc>
          <w:tcPr>
            <w:tcW w:w="171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b/>
                <w:bCs/>
                <w:sz w:val="24"/>
                <w:szCs w:val="24"/>
                <w:lang w:eastAsia="zh-CN"/>
              </w:rPr>
            </w:pPr>
            <w:r>
              <w:rPr>
                <w:rFonts w:hint="eastAsia" w:ascii="宋体" w:hAnsi="宋体" w:eastAsia="宋体" w:cs="宋体"/>
                <w:color w:val="000000" w:themeColor="text1"/>
                <w:sz w:val="22"/>
              </w:rPr>
              <w:t>技术方案</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sz w:val="24"/>
              </w:rPr>
            </w:pPr>
            <w:r>
              <w:rPr>
                <w:rFonts w:hint="eastAsia" w:ascii="宋体" w:hAnsi="宋体" w:eastAsia="宋体" w:cs="宋体"/>
                <w:color w:val="000000" w:themeColor="text1"/>
                <w:sz w:val="22"/>
                <w:lang w:val="en-US" w:eastAsia="zh-CN"/>
              </w:rPr>
              <w:t>13</w:t>
            </w:r>
          </w:p>
        </w:tc>
        <w:tc>
          <w:tcPr>
            <w:tcW w:w="6258"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rPr>
              <w:t>根据投标人编制技术方案的完整性、合理性等方面进行综合评价：</w:t>
            </w:r>
          </w:p>
          <w:p>
            <w:pPr>
              <w:widowControl/>
              <w:spacing w:line="240" w:lineRule="auto"/>
              <w:ind w:firstLine="0" w:firstLineChars="0"/>
              <w:rPr>
                <w:rFonts w:hint="eastAsia" w:ascii="宋体" w:hAnsi="宋体" w:eastAsia="宋体" w:cs="宋体"/>
                <w:bCs w:val="0"/>
                <w:color w:val="000000" w:themeColor="text1"/>
                <w:sz w:val="22"/>
                <w:szCs w:val="22"/>
                <w:lang w:eastAsia="zh-CN"/>
              </w:rPr>
            </w:pPr>
            <w:r>
              <w:rPr>
                <w:rFonts w:hint="eastAsia" w:ascii="宋体" w:hAnsi="宋体" w:eastAsia="宋体" w:cs="宋体"/>
                <w:bCs w:val="0"/>
                <w:color w:val="000000" w:themeColor="text1"/>
                <w:sz w:val="22"/>
                <w:szCs w:val="22"/>
                <w:lang w:eastAsia="zh-CN"/>
              </w:rPr>
              <w:t>(1)内容完整有针对性，编制水平高（</w:t>
            </w:r>
            <w:r>
              <w:rPr>
                <w:rFonts w:hint="eastAsia" w:ascii="宋体" w:hAnsi="宋体" w:eastAsia="宋体" w:cs="宋体"/>
                <w:bCs w:val="0"/>
                <w:color w:val="000000" w:themeColor="text1"/>
                <w:sz w:val="22"/>
                <w:szCs w:val="22"/>
                <w:lang w:val="en-US" w:eastAsia="zh-CN"/>
              </w:rPr>
              <w:t>9</w:t>
            </w:r>
            <w:r>
              <w:rPr>
                <w:rFonts w:hint="eastAsia" w:ascii="宋体" w:hAnsi="宋体" w:eastAsia="宋体" w:cs="宋体"/>
                <w:bCs w:val="0"/>
                <w:color w:val="000000" w:themeColor="text1"/>
                <w:sz w:val="22"/>
                <w:szCs w:val="22"/>
                <w:lang w:eastAsia="zh-CN"/>
              </w:rPr>
              <w:t>~</w:t>
            </w:r>
            <w:r>
              <w:rPr>
                <w:rFonts w:hint="eastAsia" w:ascii="宋体" w:hAnsi="宋体" w:eastAsia="宋体" w:cs="宋体"/>
                <w:bCs w:val="0"/>
                <w:color w:val="000000" w:themeColor="text1"/>
                <w:sz w:val="22"/>
                <w:szCs w:val="22"/>
                <w:lang w:val="en-US" w:eastAsia="zh-CN"/>
              </w:rPr>
              <w:t>13</w:t>
            </w:r>
            <w:r>
              <w:rPr>
                <w:rFonts w:hint="eastAsia" w:ascii="宋体" w:hAnsi="宋体" w:eastAsia="宋体" w:cs="宋体"/>
                <w:bCs w:val="0"/>
                <w:color w:val="000000" w:themeColor="text1"/>
                <w:sz w:val="22"/>
                <w:szCs w:val="22"/>
                <w:lang w:eastAsia="zh-CN"/>
              </w:rPr>
              <w:t>分）；</w:t>
            </w:r>
          </w:p>
          <w:p>
            <w:pPr>
              <w:widowControl/>
              <w:spacing w:line="240" w:lineRule="auto"/>
              <w:ind w:firstLine="0" w:firstLineChars="0"/>
              <w:rPr>
                <w:rFonts w:hint="eastAsia" w:ascii="宋体" w:hAnsi="宋体" w:eastAsia="宋体" w:cs="宋体"/>
                <w:bCs w:val="0"/>
                <w:color w:val="000000" w:themeColor="text1"/>
                <w:sz w:val="22"/>
                <w:szCs w:val="22"/>
                <w:lang w:eastAsia="zh-CN"/>
              </w:rPr>
            </w:pPr>
            <w:r>
              <w:rPr>
                <w:rFonts w:hint="eastAsia" w:ascii="宋体" w:hAnsi="宋体" w:eastAsia="宋体" w:cs="宋体"/>
                <w:bCs w:val="0"/>
                <w:color w:val="000000" w:themeColor="text1"/>
                <w:sz w:val="22"/>
                <w:szCs w:val="22"/>
                <w:lang w:eastAsia="zh-CN"/>
              </w:rPr>
              <w:t>(2)内容完整但针对性</w:t>
            </w:r>
            <w:r>
              <w:rPr>
                <w:rFonts w:hint="eastAsia" w:ascii="宋体" w:hAnsi="宋体" w:eastAsia="宋体" w:cs="宋体"/>
                <w:bCs w:val="0"/>
                <w:color w:val="000000" w:themeColor="text1"/>
                <w:sz w:val="22"/>
                <w:szCs w:val="22"/>
                <w:lang w:val="en-US" w:eastAsia="zh-CN"/>
              </w:rPr>
              <w:t>不强</w:t>
            </w:r>
            <w:r>
              <w:rPr>
                <w:rFonts w:hint="eastAsia" w:ascii="宋体" w:hAnsi="宋体" w:eastAsia="宋体" w:cs="宋体"/>
                <w:bCs w:val="0"/>
                <w:color w:val="000000" w:themeColor="text1"/>
                <w:sz w:val="22"/>
                <w:szCs w:val="22"/>
                <w:lang w:eastAsia="zh-CN"/>
              </w:rPr>
              <w:t>，编制水平一般（</w:t>
            </w:r>
            <w:r>
              <w:rPr>
                <w:rFonts w:hint="eastAsia" w:ascii="宋体" w:hAnsi="宋体" w:eastAsia="宋体" w:cs="宋体"/>
                <w:bCs w:val="0"/>
                <w:color w:val="000000" w:themeColor="text1"/>
                <w:sz w:val="22"/>
                <w:szCs w:val="22"/>
                <w:lang w:val="en-US" w:eastAsia="zh-CN"/>
              </w:rPr>
              <w:t>5</w:t>
            </w:r>
            <w:r>
              <w:rPr>
                <w:rFonts w:hint="eastAsia" w:ascii="宋体" w:hAnsi="宋体" w:eastAsia="宋体" w:cs="宋体"/>
                <w:bCs w:val="0"/>
                <w:color w:val="000000" w:themeColor="text1"/>
                <w:sz w:val="22"/>
                <w:szCs w:val="22"/>
                <w:lang w:eastAsia="zh-CN"/>
              </w:rPr>
              <w:t>~</w:t>
            </w:r>
            <w:r>
              <w:rPr>
                <w:rFonts w:hint="eastAsia" w:ascii="宋体" w:hAnsi="宋体" w:eastAsia="宋体" w:cs="宋体"/>
                <w:bCs w:val="0"/>
                <w:color w:val="000000" w:themeColor="text1"/>
                <w:sz w:val="22"/>
                <w:szCs w:val="22"/>
                <w:lang w:val="en-US" w:eastAsia="zh-CN"/>
              </w:rPr>
              <w:t>8</w:t>
            </w:r>
            <w:r>
              <w:rPr>
                <w:rFonts w:hint="eastAsia" w:ascii="宋体" w:hAnsi="宋体" w:eastAsia="宋体" w:cs="宋体"/>
                <w:bCs w:val="0"/>
                <w:color w:val="000000" w:themeColor="text1"/>
                <w:sz w:val="22"/>
                <w:szCs w:val="22"/>
                <w:lang w:eastAsia="zh-CN"/>
              </w:rPr>
              <w:t>分）；</w:t>
            </w:r>
          </w:p>
          <w:p>
            <w:pPr>
              <w:widowControl/>
              <w:spacing w:line="240" w:lineRule="auto"/>
              <w:ind w:firstLine="0" w:firstLineChars="0"/>
              <w:jc w:val="left"/>
              <w:rPr>
                <w:rFonts w:hint="eastAsia" w:ascii="宋体" w:hAnsi="宋体" w:eastAsia="宋体" w:cs="宋体"/>
                <w:color w:val="000000" w:themeColor="text1"/>
                <w:spacing w:val="0"/>
                <w:sz w:val="22"/>
                <w:szCs w:val="22"/>
                <w:lang w:eastAsia="zh-CN"/>
              </w:rPr>
            </w:pPr>
            <w:r>
              <w:rPr>
                <w:rFonts w:hint="eastAsia" w:ascii="宋体" w:hAnsi="宋体" w:eastAsia="宋体" w:cs="宋体"/>
                <w:bCs w:val="0"/>
                <w:color w:val="000000" w:themeColor="text1"/>
                <w:sz w:val="22"/>
                <w:szCs w:val="22"/>
                <w:lang w:eastAsia="zh-CN"/>
              </w:rPr>
              <w:t>(3)内容不</w:t>
            </w:r>
            <w:r>
              <w:rPr>
                <w:rFonts w:hint="eastAsia" w:ascii="宋体" w:hAnsi="宋体" w:eastAsia="宋体" w:cs="宋体"/>
                <w:bCs w:val="0"/>
                <w:color w:val="000000" w:themeColor="text1"/>
                <w:sz w:val="22"/>
                <w:szCs w:val="22"/>
                <w:lang w:val="en-US" w:eastAsia="zh-CN"/>
              </w:rPr>
              <w:t>够</w:t>
            </w:r>
            <w:r>
              <w:rPr>
                <w:rFonts w:hint="eastAsia" w:ascii="宋体" w:hAnsi="宋体" w:eastAsia="宋体" w:cs="宋体"/>
                <w:bCs w:val="0"/>
                <w:color w:val="000000" w:themeColor="text1"/>
                <w:sz w:val="22"/>
                <w:szCs w:val="22"/>
                <w:lang w:eastAsia="zh-CN"/>
              </w:rPr>
              <w:t>完整且没有针对性，编制水平低（0~</w:t>
            </w:r>
            <w:r>
              <w:rPr>
                <w:rFonts w:hint="eastAsia" w:ascii="宋体" w:hAnsi="宋体" w:eastAsia="宋体" w:cs="宋体"/>
                <w:bCs w:val="0"/>
                <w:color w:val="000000" w:themeColor="text1"/>
                <w:sz w:val="22"/>
                <w:szCs w:val="22"/>
                <w:lang w:val="en-US" w:eastAsia="zh-CN"/>
              </w:rPr>
              <w:t>4</w:t>
            </w:r>
            <w:r>
              <w:rPr>
                <w:rFonts w:hint="eastAsia" w:ascii="宋体" w:hAnsi="宋体" w:eastAsia="宋体" w:cs="宋体"/>
                <w:bCs w:val="0"/>
                <w:color w:val="000000" w:themeColor="text1"/>
                <w:sz w:val="22"/>
                <w:szCs w:val="22"/>
                <w:lang w:eastAsia="zh-CN"/>
              </w:rPr>
              <w:t>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continue"/>
            <w:tcBorders>
              <w:left w:val="outset" w:color="auto" w:sz="6" w:space="0"/>
              <w:right w:val="outset" w:color="auto" w:sz="6" w:space="0"/>
            </w:tcBorders>
            <w:vAlign w:val="center"/>
          </w:tcPr>
          <w:p>
            <w:pPr>
              <w:jc w:val="center"/>
              <w:rPr>
                <w:color w:val="000000" w:themeColor="text1"/>
              </w:rPr>
            </w:pPr>
          </w:p>
        </w:tc>
        <w:tc>
          <w:tcPr>
            <w:tcW w:w="171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color w:val="000000" w:themeColor="text1"/>
                <w:sz w:val="22"/>
              </w:rPr>
            </w:pPr>
            <w:r>
              <w:rPr>
                <w:rFonts w:hint="eastAsia" w:ascii="宋体" w:hAnsi="宋体" w:eastAsia="宋体" w:cs="宋体"/>
                <w:color w:val="000000" w:themeColor="text1"/>
                <w:sz w:val="22"/>
              </w:rPr>
              <w:t>项目经理</w:t>
            </w:r>
            <w:r>
              <w:rPr>
                <w:rFonts w:hint="eastAsia" w:ascii="宋体" w:hAnsi="宋体" w:eastAsia="宋体" w:cs="宋体"/>
                <w:color w:val="000000" w:themeColor="text1"/>
                <w:sz w:val="22"/>
                <w:lang w:val="en-US" w:eastAsia="zh-CN"/>
              </w:rPr>
              <w:t>配备</w:t>
            </w:r>
          </w:p>
        </w:tc>
        <w:tc>
          <w:tcPr>
            <w:tcW w:w="1125" w:type="dxa"/>
            <w:tcBorders>
              <w:top w:val="outset" w:color="auto" w:sz="6" w:space="0"/>
              <w:left w:val="outset" w:color="auto" w:sz="6" w:space="0"/>
              <w:bottom w:val="outset" w:color="auto" w:sz="6" w:space="0"/>
              <w:right w:val="single" w:color="auto" w:sz="4" w:space="0"/>
            </w:tcBorders>
            <w:vAlign w:val="center"/>
          </w:tcPr>
          <w:p>
            <w:pPr>
              <w:spacing w:line="360" w:lineRule="exact"/>
              <w:ind w:firstLine="0" w:firstLineChars="0"/>
              <w:jc w:val="center"/>
              <w:rPr>
                <w:rFonts w:hint="eastAsia" w:asciiTheme="minorEastAsia" w:hAnsiTheme="minorEastAsia" w:eastAsiaTheme="minorEastAsia"/>
                <w:color w:val="000000" w:themeColor="text1"/>
                <w:sz w:val="28"/>
                <w:lang w:val="en-US" w:eastAsia="zh-CN"/>
              </w:rPr>
            </w:pPr>
            <w:r>
              <w:rPr>
                <w:rFonts w:hint="eastAsia" w:ascii="宋体" w:hAnsi="宋体" w:eastAsia="宋体" w:cs="宋体"/>
                <w:color w:val="000000" w:themeColor="text1"/>
                <w:sz w:val="22"/>
                <w:lang w:val="en-US" w:eastAsia="zh-CN"/>
              </w:rPr>
              <w:t>3</w:t>
            </w:r>
          </w:p>
        </w:tc>
        <w:tc>
          <w:tcPr>
            <w:tcW w:w="6258"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rPr>
              <w:t>根据投标人为本项目配备的项目经理进行评价：</w:t>
            </w:r>
          </w:p>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bCs w:val="0"/>
                <w:color w:val="000000" w:themeColor="text1"/>
                <w:sz w:val="22"/>
                <w:szCs w:val="22"/>
                <w:lang w:eastAsia="zh-CN"/>
              </w:rPr>
              <w:t>(1)</w:t>
            </w:r>
            <w:r>
              <w:rPr>
                <w:rFonts w:hint="eastAsia" w:ascii="宋体" w:hAnsi="宋体" w:eastAsia="宋体" w:cs="宋体"/>
                <w:color w:val="000000" w:themeColor="text1"/>
                <w:sz w:val="22"/>
              </w:rPr>
              <w:t>项目经理具有10年以上石化行业检维修施工管理经验且具有高级及以上职称，类似项目管理经验不少于5例，得</w:t>
            </w:r>
            <w:r>
              <w:rPr>
                <w:rFonts w:hint="eastAsia" w:ascii="宋体" w:hAnsi="宋体" w:eastAsia="宋体" w:cs="宋体"/>
                <w:color w:val="000000" w:themeColor="text1"/>
                <w:sz w:val="22"/>
                <w:lang w:val="en-US" w:eastAsia="zh-CN"/>
              </w:rPr>
              <w:t>2.5~3</w:t>
            </w:r>
            <w:r>
              <w:rPr>
                <w:rFonts w:hint="eastAsia" w:ascii="宋体" w:hAnsi="宋体" w:eastAsia="宋体" w:cs="宋体"/>
                <w:color w:val="000000" w:themeColor="text1"/>
                <w:sz w:val="22"/>
              </w:rPr>
              <w:t>分；</w:t>
            </w:r>
          </w:p>
          <w:p>
            <w:pPr>
              <w:widowControl/>
              <w:spacing w:line="240" w:lineRule="auto"/>
              <w:ind w:firstLine="0" w:firstLineChars="0"/>
              <w:jc w:val="left"/>
              <w:rPr>
                <w:rFonts w:hint="eastAsia" w:ascii="宋体" w:hAnsi="宋体" w:eastAsia="宋体" w:cs="宋体"/>
                <w:color w:val="000000" w:themeColor="text1"/>
                <w:sz w:val="22"/>
                <w:lang w:val="en-US" w:eastAsia="zh-CN"/>
              </w:rPr>
            </w:pPr>
            <w:r>
              <w:rPr>
                <w:rFonts w:hint="eastAsia" w:ascii="宋体" w:hAnsi="宋体" w:eastAsia="宋体" w:cs="宋体"/>
                <w:color w:val="000000" w:themeColor="text1"/>
                <w:sz w:val="22"/>
                <w:lang w:val="en-US" w:eastAsia="zh-CN"/>
              </w:rPr>
              <w:t>(2)</w:t>
            </w:r>
            <w:r>
              <w:rPr>
                <w:rFonts w:hint="eastAsia" w:ascii="宋体" w:hAnsi="宋体" w:eastAsia="宋体" w:cs="宋体"/>
                <w:color w:val="000000" w:themeColor="text1"/>
                <w:sz w:val="22"/>
              </w:rPr>
              <w:t>项目经理具有5年以上石化行业检维修施工管理经验且具有中级及以上职称，类似项目管理经验不少于3例，得</w:t>
            </w:r>
            <w:r>
              <w:rPr>
                <w:rFonts w:hint="eastAsia" w:ascii="宋体" w:hAnsi="宋体" w:eastAsia="宋体" w:cs="宋体"/>
                <w:color w:val="000000" w:themeColor="text1"/>
                <w:sz w:val="22"/>
                <w:lang w:val="en-US" w:eastAsia="zh-CN"/>
              </w:rPr>
              <w:t>1~2</w:t>
            </w:r>
            <w:r>
              <w:rPr>
                <w:rFonts w:hint="eastAsia" w:ascii="宋体" w:hAnsi="宋体" w:eastAsia="宋体" w:cs="宋体"/>
                <w:color w:val="000000" w:themeColor="text1"/>
                <w:sz w:val="22"/>
              </w:rPr>
              <w:t>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continue"/>
            <w:tcBorders>
              <w:left w:val="outset" w:color="auto" w:sz="6" w:space="0"/>
              <w:right w:val="outset" w:color="auto" w:sz="6" w:space="0"/>
            </w:tcBorders>
            <w:vAlign w:val="center"/>
          </w:tcPr>
          <w:p>
            <w:pPr>
              <w:widowControl/>
              <w:autoSpaceDE/>
              <w:autoSpaceDN/>
              <w:rPr>
                <w:color w:val="000000" w:themeColor="text1"/>
                <w:lang w:eastAsia="zh-CN"/>
              </w:rPr>
            </w:pPr>
          </w:p>
        </w:tc>
        <w:tc>
          <w:tcPr>
            <w:tcW w:w="171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color w:val="000000" w:themeColor="text1"/>
                <w:sz w:val="22"/>
              </w:rPr>
            </w:pPr>
            <w:r>
              <w:rPr>
                <w:rFonts w:hint="eastAsia" w:ascii="宋体" w:hAnsi="宋体" w:eastAsia="宋体" w:cs="宋体"/>
                <w:color w:val="000000" w:themeColor="text1"/>
                <w:sz w:val="22"/>
              </w:rPr>
              <w:t>专业技术人员</w:t>
            </w:r>
            <w:r>
              <w:rPr>
                <w:rFonts w:hint="eastAsia" w:ascii="宋体" w:hAnsi="宋体" w:eastAsia="宋体" w:cs="宋体"/>
                <w:color w:val="000000" w:themeColor="text1"/>
                <w:sz w:val="22"/>
                <w:lang w:val="en-US" w:eastAsia="zh-CN"/>
              </w:rPr>
              <w:t>配备</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val="en-US" w:eastAsia="zh-CN"/>
              </w:rPr>
              <w:t>3</w:t>
            </w:r>
          </w:p>
        </w:tc>
        <w:tc>
          <w:tcPr>
            <w:tcW w:w="6258"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rPr>
              <w:t>根据投标人为本项目配备的专业技术人员进行评价：</w:t>
            </w:r>
          </w:p>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lang w:val="en-US" w:eastAsia="zh-CN"/>
              </w:rPr>
              <w:t>(1)</w:t>
            </w:r>
            <w:r>
              <w:rPr>
                <w:rFonts w:hint="eastAsia" w:ascii="宋体" w:hAnsi="宋体" w:eastAsia="宋体" w:cs="宋体"/>
                <w:color w:val="000000" w:themeColor="text1"/>
                <w:sz w:val="22"/>
              </w:rPr>
              <w:t>专业技术人员从事过6年以上控制系统检维修或点检工作且具有高级及以上技术职称，得</w:t>
            </w:r>
            <w:r>
              <w:rPr>
                <w:rFonts w:hint="eastAsia" w:ascii="宋体" w:hAnsi="宋体" w:eastAsia="宋体" w:cs="宋体"/>
                <w:color w:val="000000" w:themeColor="text1"/>
                <w:sz w:val="22"/>
                <w:lang w:val="en-US" w:eastAsia="zh-CN"/>
              </w:rPr>
              <w:t>2.5~3</w:t>
            </w:r>
            <w:r>
              <w:rPr>
                <w:rFonts w:hint="eastAsia" w:ascii="宋体" w:hAnsi="宋体" w:eastAsia="宋体" w:cs="宋体"/>
                <w:color w:val="000000" w:themeColor="text1"/>
                <w:sz w:val="22"/>
              </w:rPr>
              <w:t>分；</w:t>
            </w:r>
          </w:p>
          <w:p>
            <w:pPr>
              <w:widowControl/>
              <w:spacing w:line="240" w:lineRule="auto"/>
              <w:ind w:firstLine="0" w:firstLineChars="0"/>
              <w:jc w:val="left"/>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val="en-US" w:eastAsia="zh-CN"/>
              </w:rPr>
              <w:t>(2)</w:t>
            </w:r>
            <w:r>
              <w:rPr>
                <w:rFonts w:hint="eastAsia" w:ascii="宋体" w:hAnsi="宋体" w:eastAsia="宋体" w:cs="宋体"/>
                <w:color w:val="000000" w:themeColor="text1"/>
                <w:sz w:val="22"/>
              </w:rPr>
              <w:t>专业技术人员从事过3年以上控制系统检维修或点检工作且具有中级及以上技术职称，得</w:t>
            </w:r>
            <w:r>
              <w:rPr>
                <w:rFonts w:hint="eastAsia" w:ascii="宋体" w:hAnsi="宋体" w:eastAsia="宋体" w:cs="宋体"/>
                <w:color w:val="000000" w:themeColor="text1"/>
                <w:sz w:val="22"/>
                <w:lang w:val="en-US" w:eastAsia="zh-CN"/>
              </w:rPr>
              <w:t>1~2</w:t>
            </w:r>
            <w:r>
              <w:rPr>
                <w:rFonts w:hint="eastAsia" w:ascii="宋体" w:hAnsi="宋体" w:eastAsia="宋体" w:cs="宋体"/>
                <w:color w:val="000000" w:themeColor="text1"/>
                <w:sz w:val="22"/>
              </w:rPr>
              <w:t>分</w:t>
            </w:r>
            <w:r>
              <w:rPr>
                <w:rFonts w:hint="eastAsia" w:ascii="宋体" w:hAnsi="宋体" w:eastAsia="宋体" w:cs="宋体"/>
                <w:color w:val="000000" w:themeColor="text1"/>
                <w:sz w:val="22"/>
                <w:lang w:eastAsia="zh-CN"/>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continue"/>
            <w:tcBorders>
              <w:left w:val="outset" w:color="auto" w:sz="6" w:space="0"/>
              <w:right w:val="outset" w:color="auto" w:sz="6" w:space="0"/>
            </w:tcBorders>
            <w:vAlign w:val="center"/>
          </w:tcPr>
          <w:p>
            <w:pPr>
              <w:widowControl/>
              <w:autoSpaceDE/>
              <w:autoSpaceDN/>
              <w:rPr>
                <w:color w:val="000000" w:themeColor="text1"/>
                <w:lang w:eastAsia="zh-CN"/>
              </w:rPr>
            </w:pPr>
          </w:p>
        </w:tc>
        <w:tc>
          <w:tcPr>
            <w:tcW w:w="171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color w:val="000000" w:themeColor="text1"/>
                <w:sz w:val="22"/>
              </w:rPr>
            </w:pPr>
            <w:r>
              <w:rPr>
                <w:rFonts w:hint="eastAsia" w:ascii="宋体" w:hAnsi="宋体" w:eastAsia="宋体" w:cs="宋体"/>
                <w:color w:val="000000" w:themeColor="text1"/>
                <w:sz w:val="22"/>
              </w:rPr>
              <w:t>施工人员</w:t>
            </w:r>
            <w:r>
              <w:rPr>
                <w:rFonts w:hint="eastAsia" w:ascii="宋体" w:hAnsi="宋体" w:eastAsia="宋体" w:cs="宋体"/>
                <w:color w:val="000000" w:themeColor="text1"/>
                <w:sz w:val="22"/>
                <w:lang w:val="en-US" w:eastAsia="zh-CN"/>
              </w:rPr>
              <w:t>配备</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val="en-US" w:eastAsia="zh-CN"/>
              </w:rPr>
              <w:t>3</w:t>
            </w:r>
          </w:p>
        </w:tc>
        <w:tc>
          <w:tcPr>
            <w:tcW w:w="6258"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rPr>
              <w:t>根据投标人为本项目配备的专业施工人员进行评价：</w:t>
            </w:r>
          </w:p>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lang w:val="en-US" w:eastAsia="zh-CN"/>
              </w:rPr>
              <w:t>(1)</w:t>
            </w:r>
            <w:r>
              <w:rPr>
                <w:rFonts w:hint="eastAsia" w:ascii="宋体" w:hAnsi="宋体" w:eastAsia="宋体" w:cs="宋体"/>
                <w:color w:val="000000" w:themeColor="text1"/>
                <w:sz w:val="22"/>
              </w:rPr>
              <w:t>配备的专业施工人员具有技师及以上职业资格人员2名及以上，高级仪表工2名及以上，中级仪表维修工若干，得得</w:t>
            </w:r>
            <w:r>
              <w:rPr>
                <w:rFonts w:hint="eastAsia" w:ascii="宋体" w:hAnsi="宋体" w:eastAsia="宋体" w:cs="宋体"/>
                <w:color w:val="000000" w:themeColor="text1"/>
                <w:sz w:val="22"/>
                <w:lang w:val="en-US" w:eastAsia="zh-CN"/>
              </w:rPr>
              <w:t>2.5~3</w:t>
            </w:r>
            <w:r>
              <w:rPr>
                <w:rFonts w:hint="eastAsia" w:ascii="宋体" w:hAnsi="宋体" w:eastAsia="宋体" w:cs="宋体"/>
                <w:color w:val="000000" w:themeColor="text1"/>
                <w:sz w:val="22"/>
              </w:rPr>
              <w:t>分；</w:t>
            </w:r>
          </w:p>
          <w:p>
            <w:pPr>
              <w:widowControl/>
              <w:spacing w:line="240" w:lineRule="auto"/>
              <w:ind w:firstLine="0" w:firstLineChars="0"/>
              <w:jc w:val="left"/>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val="en-US" w:eastAsia="zh-CN"/>
              </w:rPr>
              <w:t>(2)</w:t>
            </w:r>
            <w:r>
              <w:rPr>
                <w:rFonts w:hint="eastAsia" w:ascii="宋体" w:hAnsi="宋体" w:eastAsia="宋体" w:cs="宋体"/>
                <w:color w:val="000000" w:themeColor="text1"/>
                <w:sz w:val="22"/>
              </w:rPr>
              <w:t>配备的专业施工人员具有技师及以上职业资格人员1名，高级仪表工1名，中级仪表维修工若干，得</w:t>
            </w:r>
            <w:r>
              <w:rPr>
                <w:rFonts w:hint="eastAsia" w:ascii="宋体" w:hAnsi="宋体" w:eastAsia="宋体" w:cs="宋体"/>
                <w:color w:val="000000" w:themeColor="text1"/>
                <w:sz w:val="22"/>
                <w:lang w:val="en-US" w:eastAsia="zh-CN"/>
              </w:rPr>
              <w:t>1~2</w:t>
            </w:r>
            <w:r>
              <w:rPr>
                <w:rFonts w:hint="eastAsia" w:ascii="宋体" w:hAnsi="宋体" w:eastAsia="宋体" w:cs="宋体"/>
                <w:color w:val="000000" w:themeColor="text1"/>
                <w:sz w:val="22"/>
              </w:rPr>
              <w:t>分</w:t>
            </w:r>
            <w:r>
              <w:rPr>
                <w:rFonts w:hint="eastAsia" w:ascii="宋体" w:hAnsi="宋体" w:eastAsia="宋体" w:cs="宋体"/>
                <w:color w:val="000000" w:themeColor="text1"/>
                <w:sz w:val="22"/>
                <w:lang w:eastAsia="zh-CN"/>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continue"/>
            <w:tcBorders>
              <w:left w:val="outset" w:color="auto" w:sz="6" w:space="0"/>
              <w:bottom w:val="outset" w:color="auto" w:sz="12" w:space="0"/>
              <w:right w:val="outset" w:color="auto" w:sz="6" w:space="0"/>
            </w:tcBorders>
            <w:vAlign w:val="center"/>
          </w:tcPr>
          <w:p>
            <w:pPr>
              <w:widowControl/>
              <w:autoSpaceDE/>
              <w:autoSpaceDN/>
              <w:rPr>
                <w:color w:val="000000" w:themeColor="text1"/>
                <w:lang w:eastAsia="zh-CN"/>
              </w:rPr>
            </w:pPr>
          </w:p>
        </w:tc>
        <w:tc>
          <w:tcPr>
            <w:tcW w:w="1710" w:type="dxa"/>
            <w:tcBorders>
              <w:top w:val="outset" w:color="auto" w:sz="6" w:space="0"/>
              <w:left w:val="outset" w:color="auto" w:sz="6" w:space="0"/>
              <w:bottom w:val="outset" w:color="auto" w:sz="6" w:space="0"/>
              <w:right w:val="outset" w:color="auto" w:sz="6" w:space="0"/>
            </w:tcBorders>
            <w:vAlign w:val="center"/>
          </w:tcPr>
          <w:p>
            <w:pPr>
              <w:widowControl/>
              <w:jc w:val="center"/>
              <w:rPr>
                <w:sz w:val="24"/>
                <w:lang w:eastAsia="zh-CN"/>
              </w:rPr>
            </w:pPr>
            <w:r>
              <w:rPr>
                <w:rFonts w:hint="eastAsia" w:ascii="宋体" w:hAnsi="宋体" w:eastAsia="宋体" w:cs="宋体"/>
                <w:color w:val="000000" w:themeColor="text1"/>
                <w:sz w:val="22"/>
              </w:rPr>
              <w:t>工具配备</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val="en-US" w:eastAsia="zh-CN"/>
              </w:rPr>
              <w:t>3</w:t>
            </w:r>
          </w:p>
        </w:tc>
        <w:tc>
          <w:tcPr>
            <w:tcW w:w="6258"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rPr>
              <w:t>根据投标人为本项目配备的工具情况进行评价：</w:t>
            </w:r>
          </w:p>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bCs w:val="0"/>
                <w:color w:val="000000" w:themeColor="text1"/>
                <w:sz w:val="22"/>
                <w:szCs w:val="22"/>
                <w:lang w:eastAsia="zh-CN"/>
              </w:rPr>
              <w:t>(1)</w:t>
            </w:r>
            <w:r>
              <w:rPr>
                <w:rFonts w:hint="eastAsia" w:ascii="宋体" w:hAnsi="宋体" w:eastAsia="宋体" w:cs="宋体"/>
                <w:color w:val="000000" w:themeColor="text1"/>
                <w:sz w:val="22"/>
              </w:rPr>
              <w:t>配备齐全的两套及以上检测校验仪器得得</w:t>
            </w:r>
            <w:r>
              <w:rPr>
                <w:rFonts w:hint="eastAsia" w:ascii="宋体" w:hAnsi="宋体" w:eastAsia="宋体" w:cs="宋体"/>
                <w:color w:val="000000" w:themeColor="text1"/>
                <w:sz w:val="22"/>
                <w:lang w:val="en-US" w:eastAsia="zh-CN"/>
              </w:rPr>
              <w:t>2.5~3</w:t>
            </w:r>
            <w:r>
              <w:rPr>
                <w:rFonts w:hint="eastAsia" w:ascii="宋体" w:hAnsi="宋体" w:eastAsia="宋体" w:cs="宋体"/>
                <w:color w:val="000000" w:themeColor="text1"/>
                <w:sz w:val="22"/>
              </w:rPr>
              <w:t>分；</w:t>
            </w:r>
          </w:p>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bCs w:val="0"/>
                <w:color w:val="000000" w:themeColor="text1"/>
                <w:sz w:val="22"/>
                <w:szCs w:val="22"/>
                <w:lang w:eastAsia="zh-CN"/>
              </w:rPr>
              <w:t>(2)</w:t>
            </w:r>
            <w:r>
              <w:rPr>
                <w:rFonts w:hint="eastAsia" w:ascii="宋体" w:hAnsi="宋体" w:eastAsia="宋体" w:cs="宋体"/>
                <w:color w:val="000000" w:themeColor="text1"/>
                <w:sz w:val="22"/>
              </w:rPr>
              <w:t>配备齐全的一套检测校验仪器得得</w:t>
            </w:r>
            <w:r>
              <w:rPr>
                <w:rFonts w:hint="eastAsia" w:ascii="宋体" w:hAnsi="宋体" w:eastAsia="宋体" w:cs="宋体"/>
                <w:color w:val="000000" w:themeColor="text1"/>
                <w:sz w:val="22"/>
                <w:lang w:val="en-US" w:eastAsia="zh-CN"/>
              </w:rPr>
              <w:t>1~2</w:t>
            </w:r>
            <w:r>
              <w:rPr>
                <w:rFonts w:hint="eastAsia" w:ascii="宋体" w:hAnsi="宋体" w:eastAsia="宋体" w:cs="宋体"/>
                <w:color w:val="000000" w:themeColor="text1"/>
                <w:sz w:val="22"/>
              </w:rPr>
              <w:t>分；</w:t>
            </w:r>
          </w:p>
          <w:p>
            <w:pPr>
              <w:widowControl/>
              <w:spacing w:line="240" w:lineRule="auto"/>
              <w:ind w:firstLine="0" w:firstLineChars="0"/>
              <w:jc w:val="left"/>
              <w:rPr>
                <w:rFonts w:hint="eastAsia" w:ascii="宋体" w:hAnsi="宋体" w:eastAsia="宋体" w:cs="宋体"/>
                <w:color w:val="000000" w:themeColor="text1"/>
                <w:sz w:val="22"/>
                <w:lang w:eastAsia="zh-CN"/>
              </w:rPr>
            </w:pPr>
            <w:r>
              <w:rPr>
                <w:rFonts w:hint="eastAsia" w:ascii="宋体" w:hAnsi="宋体" w:eastAsia="宋体" w:cs="宋体"/>
                <w:bCs w:val="0"/>
                <w:color w:val="000000" w:themeColor="text1"/>
                <w:sz w:val="22"/>
                <w:szCs w:val="22"/>
                <w:lang w:eastAsia="zh-CN"/>
              </w:rPr>
              <w:t>(3)</w:t>
            </w:r>
            <w:r>
              <w:rPr>
                <w:rFonts w:hint="eastAsia" w:ascii="宋体" w:hAnsi="宋体" w:eastAsia="宋体" w:cs="宋体"/>
                <w:color w:val="000000" w:themeColor="text1"/>
                <w:sz w:val="22"/>
              </w:rPr>
              <w:t>工具配备不齐全得0分。</w:t>
            </w:r>
          </w:p>
        </w:tc>
      </w:tr>
    </w:tbl>
    <w:p>
      <w:pPr>
        <w:spacing w:line="360" w:lineRule="auto"/>
        <w:ind w:firstLine="0" w:firstLineChars="0"/>
        <w:rPr>
          <w:color w:val="000000" w:themeColor="text1"/>
          <w:lang w:eastAsia="zh-CN"/>
        </w:rPr>
      </w:pPr>
    </w:p>
    <w:p>
      <w:pPr>
        <w:numPr>
          <w:ilvl w:val="0"/>
          <w:numId w:val="8"/>
        </w:numPr>
        <w:spacing w:line="360" w:lineRule="auto"/>
        <w:rPr>
          <w:rFonts w:hint="eastAsia" w:ascii="宋体" w:hAnsi="宋体"/>
          <w:spacing w:val="-2"/>
          <w:sz w:val="24"/>
          <w:szCs w:val="24"/>
          <w:lang w:eastAsia="zh-CN"/>
        </w:rPr>
      </w:pPr>
      <w:r>
        <w:rPr>
          <w:rFonts w:hint="eastAsia" w:ascii="宋体" w:hAnsi="宋体"/>
          <w:spacing w:val="-2"/>
          <w:sz w:val="24"/>
          <w:szCs w:val="24"/>
        </w:rPr>
        <w:t>商务部分评分满分</w:t>
      </w:r>
      <w:r>
        <w:rPr>
          <w:rFonts w:hint="eastAsia" w:ascii="宋体" w:hAnsi="宋体"/>
          <w:spacing w:val="-2"/>
          <w:sz w:val="24"/>
          <w:szCs w:val="24"/>
          <w:lang w:val="en-US" w:eastAsia="zh-CN"/>
        </w:rPr>
        <w:t>15</w:t>
      </w:r>
      <w:r>
        <w:rPr>
          <w:rFonts w:hint="eastAsia" w:ascii="宋体" w:hAnsi="宋体"/>
          <w:spacing w:val="-2"/>
          <w:sz w:val="24"/>
          <w:szCs w:val="24"/>
        </w:rPr>
        <w:t>分</w:t>
      </w:r>
      <w:r>
        <w:rPr>
          <w:rFonts w:hint="eastAsia" w:ascii="宋体" w:hAnsi="宋体"/>
          <w:spacing w:val="-2"/>
          <w:sz w:val="24"/>
          <w:szCs w:val="24"/>
          <w:lang w:eastAsia="zh-CN"/>
        </w:rPr>
        <w:t>：</w:t>
      </w:r>
    </w:p>
    <w:tbl>
      <w:tblPr>
        <w:tblStyle w:val="47"/>
        <w:tblW w:w="10110"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75" w:type="dxa"/>
          <w:left w:w="75" w:type="dxa"/>
          <w:bottom w:w="75" w:type="dxa"/>
          <w:right w:w="75" w:type="dxa"/>
        </w:tblCellMar>
      </w:tblPr>
      <w:tblGrid>
        <w:gridCol w:w="1017"/>
        <w:gridCol w:w="1695"/>
        <w:gridCol w:w="1125"/>
        <w:gridCol w:w="6273"/>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jc w:val="center"/>
        </w:trPr>
        <w:tc>
          <w:tcPr>
            <w:tcW w:w="1017" w:type="dxa"/>
            <w:tcBorders>
              <w:top w:val="outset" w:color="auto" w:sz="6" w:space="0"/>
              <w:left w:val="outset" w:color="auto" w:sz="6" w:space="0"/>
              <w:bottom w:val="outset" w:color="auto" w:sz="6" w:space="0"/>
              <w:right w:val="outset" w:color="auto" w:sz="6" w:space="0"/>
            </w:tcBorders>
            <w:vAlign w:val="center"/>
          </w:tcPr>
          <w:p>
            <w:pPr>
              <w:jc w:val="center"/>
              <w:rPr>
                <w:color w:val="000000" w:themeColor="text1"/>
              </w:rPr>
            </w:pPr>
            <w:r>
              <w:rPr>
                <w:rFonts w:hint="eastAsia"/>
                <w:color w:val="000000" w:themeColor="text1"/>
              </w:rPr>
              <w:t>条款号</w:t>
            </w:r>
          </w:p>
        </w:tc>
        <w:tc>
          <w:tcPr>
            <w:tcW w:w="1695" w:type="dxa"/>
            <w:tcBorders>
              <w:top w:val="outset" w:color="auto" w:sz="6" w:space="0"/>
              <w:left w:val="outset" w:color="auto" w:sz="6" w:space="0"/>
              <w:bottom w:val="outset" w:color="auto" w:sz="6" w:space="0"/>
              <w:right w:val="outset" w:color="auto" w:sz="6" w:space="0"/>
            </w:tcBorders>
            <w:vAlign w:val="center"/>
          </w:tcPr>
          <w:p>
            <w:pPr>
              <w:jc w:val="center"/>
              <w:rPr>
                <w:color w:val="000000" w:themeColor="text1"/>
                <w:lang w:eastAsia="zh-CN"/>
              </w:rPr>
            </w:pPr>
            <w:r>
              <w:rPr>
                <w:rFonts w:hint="eastAsia"/>
                <w:color w:val="000000" w:themeColor="text1"/>
              </w:rPr>
              <w:t>评分内容</w:t>
            </w:r>
          </w:p>
        </w:tc>
        <w:tc>
          <w:tcPr>
            <w:tcW w:w="1125" w:type="dxa"/>
            <w:tcBorders>
              <w:top w:val="outset" w:color="auto" w:sz="6" w:space="0"/>
              <w:left w:val="outset" w:color="auto" w:sz="6" w:space="0"/>
              <w:bottom w:val="outset" w:color="auto" w:sz="6" w:space="0"/>
              <w:right w:val="single" w:color="auto" w:sz="4" w:space="0"/>
            </w:tcBorders>
            <w:vAlign w:val="center"/>
          </w:tcPr>
          <w:p>
            <w:pPr>
              <w:jc w:val="center"/>
              <w:rPr>
                <w:color w:val="000000" w:themeColor="text1"/>
              </w:rPr>
            </w:pPr>
            <w:r>
              <w:rPr>
                <w:rFonts w:hint="eastAsia"/>
                <w:color w:val="000000" w:themeColor="text1"/>
              </w:rPr>
              <w:t>分值</w:t>
            </w:r>
          </w:p>
        </w:tc>
        <w:tc>
          <w:tcPr>
            <w:tcW w:w="6273" w:type="dxa"/>
            <w:tcBorders>
              <w:top w:val="outset" w:color="auto" w:sz="6" w:space="0"/>
              <w:left w:val="single" w:color="auto" w:sz="4" w:space="0"/>
              <w:bottom w:val="outset" w:color="auto" w:sz="6" w:space="0"/>
              <w:right w:val="outset" w:color="auto" w:sz="6" w:space="0"/>
            </w:tcBorders>
            <w:vAlign w:val="center"/>
          </w:tcPr>
          <w:p>
            <w:pPr>
              <w:jc w:val="center"/>
              <w:rPr>
                <w:color w:val="000000" w:themeColor="text1"/>
              </w:rPr>
            </w:pPr>
            <w:r>
              <w:rPr>
                <w:rFonts w:hint="eastAsia"/>
                <w:color w:val="000000" w:themeColor="text1"/>
              </w:rPr>
              <w:t>评分标准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restart"/>
            <w:tcBorders>
              <w:top w:val="outset" w:color="auto" w:sz="6" w:space="0"/>
              <w:left w:val="outset" w:color="auto" w:sz="6" w:space="0"/>
              <w:right w:val="outset" w:color="auto" w:sz="6" w:space="0"/>
            </w:tcBorders>
            <w:vAlign w:val="center"/>
          </w:tcPr>
          <w:p>
            <w:pPr>
              <w:rPr>
                <w:rFonts w:hint="eastAsia" w:eastAsia="宋体"/>
                <w:color w:val="000000" w:themeColor="text1"/>
                <w:u w:val="none"/>
                <w:lang w:eastAsia="zh-CN"/>
              </w:rPr>
            </w:pPr>
          </w:p>
          <w:p>
            <w:pPr>
              <w:widowControl/>
              <w:rPr>
                <w:rFonts w:hint="eastAsia" w:ascii="宋体" w:hAnsi="宋体" w:eastAsia="宋体" w:cs="宋体"/>
                <w:color w:val="000000" w:themeColor="text1"/>
                <w:u w:val="none"/>
              </w:rPr>
            </w:pPr>
          </w:p>
          <w:p>
            <w:pPr>
              <w:widowControl/>
              <w:rPr>
                <w:rFonts w:hint="eastAsia" w:ascii="宋体" w:hAnsi="宋体" w:eastAsia="宋体" w:cs="宋体"/>
                <w:color w:val="000000" w:themeColor="text1"/>
                <w:u w:val="none"/>
              </w:rPr>
            </w:pPr>
          </w:p>
          <w:p>
            <w:pPr>
              <w:widowControl/>
              <w:rPr>
                <w:rFonts w:hint="eastAsia" w:ascii="宋体" w:hAnsi="宋体" w:eastAsia="宋体" w:cs="宋体"/>
                <w:color w:val="000000" w:themeColor="text1"/>
                <w:u w:val="none"/>
              </w:rPr>
            </w:pPr>
          </w:p>
          <w:p>
            <w:pPr>
              <w:widowControl/>
              <w:rPr>
                <w:rFonts w:hint="eastAsia" w:ascii="宋体" w:hAnsi="宋体" w:eastAsia="宋体" w:cs="宋体"/>
                <w:b w:val="0"/>
                <w:color w:val="000000" w:themeColor="text1"/>
                <w:u w:val="none"/>
                <w:lang w:eastAsia="zh-CN"/>
              </w:rPr>
            </w:pPr>
          </w:p>
          <w:p>
            <w:pPr>
              <w:widowControl/>
              <w:rPr>
                <w:rFonts w:hint="eastAsia" w:ascii="宋体" w:hAnsi="宋体" w:eastAsia="宋体" w:cs="宋体"/>
                <w:b w:val="0"/>
                <w:color w:val="000000" w:themeColor="text1"/>
                <w:u w:val="none"/>
                <w:lang w:eastAsia="zh-CN"/>
              </w:rPr>
            </w:pPr>
          </w:p>
          <w:p>
            <w:pPr>
              <w:widowControl/>
              <w:rPr>
                <w:rFonts w:hint="eastAsia" w:ascii="宋体" w:hAnsi="宋体" w:eastAsia="宋体" w:cs="宋体"/>
                <w:b w:val="0"/>
                <w:color w:val="000000" w:themeColor="text1"/>
                <w:u w:val="none"/>
                <w:lang w:eastAsia="zh-CN"/>
              </w:rPr>
            </w:pPr>
          </w:p>
          <w:p>
            <w:pPr>
              <w:widowControl/>
              <w:jc w:val="left"/>
              <w:rPr>
                <w:rFonts w:hint="eastAsia" w:ascii="宋体" w:hAnsi="宋体" w:eastAsia="宋体" w:cs="宋体"/>
                <w:color w:val="000000" w:themeColor="text1"/>
                <w:u w:val="none"/>
              </w:rPr>
            </w:pPr>
            <w:r>
              <w:rPr>
                <w:rFonts w:hint="eastAsia" w:ascii="宋体" w:hAnsi="宋体"/>
                <w:spacing w:val="-2"/>
                <w:sz w:val="24"/>
                <w:szCs w:val="24"/>
                <w:u w:val="none"/>
              </w:rPr>
              <w:t>商务部分</w:t>
            </w:r>
            <w:r>
              <w:rPr>
                <w:rFonts w:hint="eastAsia" w:ascii="宋体" w:hAnsi="宋体"/>
                <w:spacing w:val="-2"/>
                <w:sz w:val="24"/>
                <w:szCs w:val="24"/>
                <w:u w:val="none"/>
                <w:lang w:val="en-US" w:eastAsia="zh-CN"/>
              </w:rPr>
              <w:t>15</w:t>
            </w:r>
            <w:r>
              <w:rPr>
                <w:rFonts w:hint="eastAsia" w:ascii="宋体" w:hAnsi="宋体"/>
                <w:spacing w:val="-2"/>
                <w:sz w:val="24"/>
                <w:szCs w:val="24"/>
                <w:u w:val="none"/>
              </w:rPr>
              <w:t>分</w:t>
            </w:r>
          </w:p>
          <w:p>
            <w:pPr>
              <w:widowControl/>
              <w:jc w:val="left"/>
              <w:rPr>
                <w:rFonts w:hint="eastAsia" w:ascii="宋体" w:hAnsi="宋体" w:eastAsia="宋体" w:cs="宋体"/>
                <w:color w:val="000000" w:themeColor="text1"/>
                <w:u w:val="none"/>
              </w:rPr>
            </w:pPr>
          </w:p>
          <w:p>
            <w:pPr>
              <w:widowControl/>
              <w:jc w:val="left"/>
              <w:rPr>
                <w:rFonts w:hint="eastAsia" w:ascii="宋体" w:hAnsi="宋体" w:eastAsia="宋体" w:cs="宋体"/>
                <w:color w:val="000000" w:themeColor="text1"/>
                <w:u w:val="none"/>
              </w:rPr>
            </w:pPr>
          </w:p>
          <w:p>
            <w:pPr>
              <w:widowControl/>
              <w:jc w:val="left"/>
              <w:rPr>
                <w:rFonts w:hint="eastAsia" w:ascii="宋体" w:hAnsi="宋体" w:eastAsia="宋体" w:cs="宋体"/>
                <w:color w:val="000000" w:themeColor="text1"/>
                <w:u w:val="none"/>
              </w:rPr>
            </w:pPr>
          </w:p>
          <w:p>
            <w:pPr>
              <w:widowControl/>
              <w:jc w:val="left"/>
              <w:rPr>
                <w:rFonts w:hint="eastAsia" w:ascii="宋体" w:hAnsi="宋体" w:eastAsia="宋体" w:cs="宋体"/>
                <w:color w:val="000000" w:themeColor="text1"/>
                <w:u w:val="none"/>
              </w:rPr>
            </w:pPr>
          </w:p>
        </w:tc>
        <w:tc>
          <w:tcPr>
            <w:tcW w:w="1695" w:type="dxa"/>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color w:val="000000" w:themeColor="text1"/>
                <w:sz w:val="22"/>
                <w:u w:val="none"/>
              </w:rPr>
            </w:pPr>
            <w:r>
              <w:rPr>
                <w:rFonts w:hint="eastAsia" w:ascii="宋体" w:hAnsi="宋体" w:eastAsia="宋体" w:cs="宋体"/>
                <w:color w:val="000000" w:themeColor="text1"/>
                <w:sz w:val="22"/>
                <w:u w:val="none"/>
              </w:rPr>
              <w:t>综合实力</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rFonts w:hint="default" w:ascii="宋体" w:hAnsi="宋体" w:eastAsia="宋体" w:cs="宋体"/>
                <w:color w:val="000000" w:themeColor="text1"/>
                <w:sz w:val="22"/>
                <w:lang w:val="en-US"/>
              </w:rPr>
            </w:pPr>
            <w:r>
              <w:rPr>
                <w:rFonts w:hint="eastAsia" w:ascii="宋体" w:hAnsi="宋体" w:eastAsia="宋体" w:cs="宋体"/>
                <w:color w:val="000000" w:themeColor="text1"/>
                <w:sz w:val="22"/>
                <w:lang w:val="en-US" w:eastAsia="zh-CN"/>
              </w:rPr>
              <w:t>1.5</w:t>
            </w:r>
          </w:p>
        </w:tc>
        <w:tc>
          <w:tcPr>
            <w:tcW w:w="6273"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rPr>
              <w:t>根据投标人公司规模企业注册资金进行评价：</w:t>
            </w:r>
          </w:p>
          <w:p>
            <w:pPr>
              <w:widowControl/>
              <w:spacing w:line="240" w:lineRule="auto"/>
              <w:ind w:firstLine="0" w:firstLineChars="0"/>
              <w:jc w:val="left"/>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lang w:val="en-US" w:eastAsia="zh-CN"/>
              </w:rPr>
              <w:t>(1)</w:t>
            </w:r>
            <w:r>
              <w:rPr>
                <w:rFonts w:hint="eastAsia" w:ascii="宋体" w:hAnsi="宋体" w:eastAsia="宋体" w:cs="宋体"/>
                <w:color w:val="000000" w:themeColor="text1"/>
                <w:sz w:val="22"/>
                <w:szCs w:val="22"/>
              </w:rPr>
              <w:t>5千万（含）以上得</w:t>
            </w:r>
            <w:r>
              <w:rPr>
                <w:rFonts w:hint="eastAsia" w:ascii="宋体" w:hAnsi="宋体" w:eastAsia="宋体" w:cs="宋体"/>
                <w:color w:val="000000" w:themeColor="text1"/>
                <w:sz w:val="22"/>
                <w:szCs w:val="22"/>
                <w:lang w:val="en-US" w:eastAsia="zh-CN"/>
              </w:rPr>
              <w:t>1.5</w:t>
            </w:r>
            <w:r>
              <w:rPr>
                <w:rFonts w:hint="eastAsia" w:ascii="宋体" w:hAnsi="宋体" w:eastAsia="宋体" w:cs="宋体"/>
                <w:color w:val="000000" w:themeColor="text1"/>
                <w:sz w:val="22"/>
                <w:szCs w:val="22"/>
              </w:rPr>
              <w:t>分；</w:t>
            </w:r>
          </w:p>
          <w:p>
            <w:pPr>
              <w:widowControl/>
              <w:spacing w:line="240" w:lineRule="auto"/>
              <w:ind w:firstLine="0" w:firstLineChars="0"/>
              <w:jc w:val="left"/>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lang w:val="en-US" w:eastAsia="zh-CN"/>
              </w:rPr>
              <w:t>(2)</w:t>
            </w:r>
            <w:r>
              <w:rPr>
                <w:rFonts w:hint="eastAsia" w:ascii="宋体" w:hAnsi="宋体" w:eastAsia="宋体" w:cs="宋体"/>
                <w:color w:val="000000" w:themeColor="text1"/>
                <w:sz w:val="22"/>
                <w:szCs w:val="22"/>
              </w:rPr>
              <w:t>2千万（含）至5千万得</w:t>
            </w:r>
            <w:r>
              <w:rPr>
                <w:rFonts w:hint="eastAsia" w:ascii="宋体" w:hAnsi="宋体" w:eastAsia="宋体" w:cs="宋体"/>
                <w:color w:val="000000" w:themeColor="text1"/>
                <w:sz w:val="22"/>
                <w:szCs w:val="22"/>
                <w:lang w:val="en-US" w:eastAsia="zh-CN"/>
              </w:rPr>
              <w:t>1</w:t>
            </w:r>
            <w:r>
              <w:rPr>
                <w:rFonts w:hint="eastAsia" w:ascii="宋体" w:hAnsi="宋体" w:eastAsia="宋体" w:cs="宋体"/>
                <w:color w:val="000000" w:themeColor="text1"/>
                <w:sz w:val="22"/>
                <w:szCs w:val="22"/>
              </w:rPr>
              <w:t>分；</w:t>
            </w:r>
          </w:p>
          <w:p>
            <w:pPr>
              <w:widowControl/>
              <w:spacing w:line="240" w:lineRule="auto"/>
              <w:ind w:firstLine="0" w:firstLineChars="0"/>
              <w:jc w:val="left"/>
              <w:rPr>
                <w:rFonts w:hint="eastAsia" w:ascii="宋体" w:hAnsi="宋体" w:eastAsia="宋体" w:cs="宋体"/>
                <w:color w:val="000000" w:themeColor="text1"/>
                <w:sz w:val="22"/>
                <w:szCs w:val="22"/>
              </w:rPr>
            </w:pPr>
            <w:r>
              <w:rPr>
                <w:rFonts w:hint="eastAsia" w:ascii="宋体" w:hAnsi="宋体" w:eastAsia="宋体" w:cs="宋体"/>
                <w:color w:val="000000" w:themeColor="text1"/>
                <w:sz w:val="22"/>
                <w:szCs w:val="22"/>
                <w:lang w:val="en-US" w:eastAsia="zh-CN"/>
              </w:rPr>
              <w:t>(3)</w:t>
            </w:r>
            <w:r>
              <w:rPr>
                <w:rFonts w:hint="eastAsia" w:ascii="宋体" w:hAnsi="宋体" w:eastAsia="宋体" w:cs="宋体"/>
                <w:color w:val="000000" w:themeColor="text1"/>
                <w:sz w:val="22"/>
                <w:szCs w:val="22"/>
              </w:rPr>
              <w:t>1千万（含）至2千万得</w:t>
            </w:r>
            <w:r>
              <w:rPr>
                <w:rFonts w:hint="eastAsia" w:ascii="宋体" w:hAnsi="宋体" w:eastAsia="宋体" w:cs="宋体"/>
                <w:color w:val="000000" w:themeColor="text1"/>
                <w:sz w:val="22"/>
                <w:szCs w:val="22"/>
                <w:lang w:val="en-US" w:eastAsia="zh-CN"/>
              </w:rPr>
              <w:t>0.5</w:t>
            </w:r>
            <w:r>
              <w:rPr>
                <w:rFonts w:hint="eastAsia" w:ascii="宋体" w:hAnsi="宋体" w:eastAsia="宋体" w:cs="宋体"/>
                <w:color w:val="000000" w:themeColor="text1"/>
                <w:sz w:val="22"/>
                <w:szCs w:val="22"/>
              </w:rPr>
              <w:t>分；</w:t>
            </w:r>
          </w:p>
          <w:p>
            <w:pPr>
              <w:widowControl/>
              <w:spacing w:line="240" w:lineRule="auto"/>
              <w:ind w:firstLine="0" w:firstLineChars="0"/>
              <w:jc w:val="left"/>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szCs w:val="22"/>
                <w:lang w:val="en-US" w:eastAsia="zh-CN"/>
              </w:rPr>
              <w:t>(4)</w:t>
            </w:r>
            <w:r>
              <w:rPr>
                <w:rFonts w:hint="eastAsia" w:ascii="宋体" w:hAnsi="宋体" w:eastAsia="宋体" w:cs="宋体"/>
                <w:color w:val="000000" w:themeColor="text1"/>
                <w:sz w:val="22"/>
                <w:szCs w:val="22"/>
              </w:rPr>
              <w:t>1千万以下得0分。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continue"/>
            <w:tcBorders>
              <w:left w:val="outset" w:color="auto" w:sz="6" w:space="0"/>
              <w:right w:val="outset" w:color="auto" w:sz="6" w:space="0"/>
            </w:tcBorders>
            <w:vAlign w:val="center"/>
          </w:tcPr>
          <w:p>
            <w:pPr>
              <w:widowControl/>
              <w:autoSpaceDE/>
              <w:autoSpaceDN/>
              <w:rPr>
                <w:rFonts w:hint="eastAsia" w:ascii="宋体" w:hAnsi="宋体" w:eastAsia="宋体" w:cs="宋体"/>
                <w:color w:val="000000" w:themeColor="text1"/>
                <w:u w:val="none"/>
                <w:lang w:eastAsia="zh-CN"/>
              </w:rPr>
            </w:pPr>
          </w:p>
        </w:tc>
        <w:tc>
          <w:tcPr>
            <w:tcW w:w="1695" w:type="dxa"/>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color w:val="000000" w:themeColor="text1"/>
                <w:sz w:val="22"/>
                <w:u w:val="none"/>
              </w:rPr>
            </w:pPr>
            <w:r>
              <w:rPr>
                <w:rFonts w:hint="eastAsia" w:ascii="宋体" w:hAnsi="宋体" w:eastAsia="宋体" w:cs="宋体"/>
                <w:b w:val="0"/>
                <w:bCs w:val="0"/>
                <w:color w:val="000000" w:themeColor="text1"/>
                <w:sz w:val="22"/>
                <w:szCs w:val="22"/>
                <w:u w:val="none"/>
                <w:lang w:eastAsia="zh-CN"/>
              </w:rPr>
              <w:t>项目管理体系</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rFonts w:hint="eastAsia" w:ascii="宋体" w:hAnsi="宋体" w:eastAsia="宋体" w:cs="宋体"/>
                <w:color w:val="000000" w:themeColor="text1"/>
                <w:sz w:val="22"/>
                <w:lang w:val="en-US" w:eastAsia="zh-CN"/>
              </w:rPr>
            </w:pPr>
            <w:r>
              <w:rPr>
                <w:rFonts w:hint="eastAsia" w:ascii="宋体" w:hAnsi="宋体" w:eastAsia="宋体" w:cs="宋体"/>
                <w:color w:val="000000" w:themeColor="text1"/>
                <w:sz w:val="22"/>
                <w:lang w:val="en-US" w:eastAsia="zh-CN"/>
              </w:rPr>
              <w:t>1.5</w:t>
            </w:r>
          </w:p>
        </w:tc>
        <w:tc>
          <w:tcPr>
            <w:tcW w:w="6273"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rPr>
                <w:rFonts w:hint="eastAsia" w:ascii="宋体" w:hAnsi="宋体" w:eastAsia="宋体" w:cs="宋体"/>
                <w:color w:val="000000" w:themeColor="text1"/>
                <w:spacing w:val="0"/>
                <w:sz w:val="22"/>
                <w:lang w:eastAsia="zh-CN"/>
              </w:rPr>
            </w:pPr>
            <w:r>
              <w:rPr>
                <w:rFonts w:hint="eastAsia" w:ascii="宋体" w:hAnsi="宋体" w:eastAsia="宋体" w:cs="宋体"/>
                <w:color w:val="000000" w:themeColor="text1"/>
                <w:spacing w:val="0"/>
                <w:sz w:val="22"/>
                <w:lang w:eastAsia="zh-CN"/>
              </w:rPr>
              <w:t>(1)质量管理：根据投标人提供的质量目标是否明确，质量管理制度是否完善，质量控制计划、质量控制措施的齐全性、可操作性等进行评审，并在0</w:t>
            </w:r>
            <w:r>
              <w:rPr>
                <w:rFonts w:hint="eastAsia" w:ascii="宋体" w:hAnsi="宋体" w:eastAsia="宋体" w:cs="宋体"/>
                <w:color w:val="000000" w:themeColor="text1"/>
                <w:spacing w:val="0"/>
                <w:sz w:val="22"/>
                <w:lang w:val="en-US" w:eastAsia="zh-CN"/>
              </w:rPr>
              <w:t>~</w:t>
            </w:r>
            <w:r>
              <w:rPr>
                <w:rFonts w:hint="eastAsia" w:ascii="宋体" w:hAnsi="宋体" w:eastAsia="宋体" w:cs="宋体"/>
                <w:color w:val="000000" w:themeColor="text1"/>
                <w:spacing w:val="0"/>
                <w:sz w:val="22"/>
                <w:lang w:eastAsia="zh-CN"/>
              </w:rPr>
              <w:t>0.5分之间进行评分。</w:t>
            </w:r>
          </w:p>
          <w:p>
            <w:pPr>
              <w:widowControl/>
              <w:spacing w:line="240" w:lineRule="auto"/>
              <w:ind w:firstLine="0" w:firstLineChars="0"/>
              <w:rPr>
                <w:rFonts w:hint="eastAsia" w:ascii="宋体" w:hAnsi="宋体" w:eastAsia="宋体" w:cs="宋体"/>
                <w:color w:val="000000" w:themeColor="text1"/>
                <w:spacing w:val="0"/>
                <w:sz w:val="22"/>
                <w:lang w:eastAsia="zh-CN"/>
              </w:rPr>
            </w:pPr>
            <w:r>
              <w:rPr>
                <w:rFonts w:hint="eastAsia" w:ascii="宋体" w:hAnsi="宋体" w:eastAsia="宋体" w:cs="宋体"/>
                <w:color w:val="000000" w:themeColor="text1"/>
                <w:spacing w:val="0"/>
                <w:sz w:val="22"/>
                <w:lang w:eastAsia="zh-CN"/>
              </w:rPr>
              <w:t>(2)安全管理：根据投标人提供的安全管理目标是否明确、安全管理制度是否完善、安全控制计划，安全控制措施的齐全性、可操作性等进行评审，并在0</w:t>
            </w:r>
            <w:r>
              <w:rPr>
                <w:rFonts w:hint="eastAsia" w:ascii="宋体" w:hAnsi="宋体" w:eastAsia="宋体" w:cs="宋体"/>
                <w:color w:val="000000" w:themeColor="text1"/>
                <w:spacing w:val="0"/>
                <w:sz w:val="22"/>
                <w:lang w:val="en-US" w:eastAsia="zh-CN"/>
              </w:rPr>
              <w:t>~</w:t>
            </w:r>
            <w:r>
              <w:rPr>
                <w:rFonts w:hint="eastAsia" w:ascii="宋体" w:hAnsi="宋体" w:eastAsia="宋体" w:cs="宋体"/>
                <w:color w:val="000000" w:themeColor="text1"/>
                <w:spacing w:val="0"/>
                <w:sz w:val="22"/>
                <w:lang w:eastAsia="zh-CN"/>
              </w:rPr>
              <w:t>0.5分之间进行评分。</w:t>
            </w:r>
          </w:p>
          <w:p>
            <w:pPr>
              <w:widowControl/>
              <w:spacing w:line="240" w:lineRule="auto"/>
              <w:ind w:firstLine="0" w:firstLineChars="0"/>
              <w:jc w:val="left"/>
              <w:rPr>
                <w:rFonts w:hint="eastAsia" w:ascii="宋体" w:hAnsi="宋体" w:eastAsia="宋体" w:cs="宋体"/>
                <w:color w:val="000000" w:themeColor="text1"/>
                <w:sz w:val="22"/>
                <w:lang w:eastAsia="zh-CN"/>
              </w:rPr>
            </w:pPr>
            <w:r>
              <w:rPr>
                <w:rFonts w:hint="eastAsia" w:ascii="宋体" w:hAnsi="宋体" w:eastAsia="宋体" w:cs="宋体"/>
                <w:color w:val="000000" w:themeColor="text1"/>
                <w:spacing w:val="0"/>
                <w:sz w:val="22"/>
                <w:lang w:eastAsia="zh-CN"/>
              </w:rPr>
              <w:t>(3)环境与健康管理：根据投标人提供的环境与健康管理目标是否明确，环境与健康管理制度是否完善，环境与健康管理控制计划、环境与健康管理控制措施的齐全性、可操作性等进行评审，并在0</w:t>
            </w:r>
            <w:r>
              <w:rPr>
                <w:rFonts w:hint="eastAsia" w:ascii="宋体" w:hAnsi="宋体" w:eastAsia="宋体" w:cs="宋体"/>
                <w:color w:val="000000" w:themeColor="text1"/>
                <w:spacing w:val="0"/>
                <w:sz w:val="22"/>
                <w:lang w:val="en-US" w:eastAsia="zh-CN"/>
              </w:rPr>
              <w:t>~</w:t>
            </w:r>
            <w:r>
              <w:rPr>
                <w:rFonts w:hint="eastAsia" w:ascii="宋体" w:hAnsi="宋体" w:eastAsia="宋体" w:cs="宋体"/>
                <w:color w:val="000000" w:themeColor="text1"/>
                <w:spacing w:val="0"/>
                <w:sz w:val="22"/>
                <w:lang w:eastAsia="zh-CN"/>
              </w:rPr>
              <w:t>0.5分之间进行评分。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continue"/>
            <w:tcBorders>
              <w:left w:val="outset" w:color="auto" w:sz="6" w:space="0"/>
              <w:right w:val="outset" w:color="auto" w:sz="6" w:space="0"/>
            </w:tcBorders>
            <w:vAlign w:val="center"/>
          </w:tcPr>
          <w:p>
            <w:pPr>
              <w:widowControl/>
              <w:autoSpaceDE/>
              <w:autoSpaceDN/>
              <w:rPr>
                <w:rFonts w:hint="eastAsia" w:ascii="宋体" w:hAnsi="宋体" w:eastAsia="宋体" w:cs="宋体"/>
                <w:color w:val="000000" w:themeColor="text1"/>
                <w:u w:val="none"/>
                <w:lang w:eastAsia="zh-CN"/>
              </w:rPr>
            </w:pPr>
          </w:p>
        </w:tc>
        <w:tc>
          <w:tcPr>
            <w:tcW w:w="1695" w:type="dxa"/>
            <w:tcBorders>
              <w:top w:val="outset" w:color="auto" w:sz="6" w:space="0"/>
              <w:left w:val="outset" w:color="auto" w:sz="6" w:space="0"/>
              <w:bottom w:val="outset" w:color="auto" w:sz="6" w:space="0"/>
              <w:right w:val="outset" w:color="auto" w:sz="6" w:space="0"/>
            </w:tcBorders>
            <w:vAlign w:val="center"/>
          </w:tcPr>
          <w:p>
            <w:pPr>
              <w:widowControl/>
              <w:jc w:val="left"/>
              <w:rPr>
                <w:rFonts w:hint="eastAsia" w:ascii="宋体" w:hAnsi="宋体" w:eastAsia="宋体" w:cs="宋体"/>
                <w:color w:val="000000" w:themeColor="text1"/>
                <w:sz w:val="22"/>
                <w:u w:val="none"/>
                <w:lang w:eastAsia="zh-CN"/>
              </w:rPr>
            </w:pPr>
            <w:r>
              <w:rPr>
                <w:rFonts w:hint="eastAsia" w:ascii="宋体" w:hAnsi="宋体" w:eastAsia="宋体" w:cs="宋体"/>
                <w:bCs w:val="0"/>
                <w:color w:val="000000" w:themeColor="text1"/>
                <w:sz w:val="22"/>
                <w:szCs w:val="22"/>
                <w:u w:val="none"/>
                <w:lang w:val="en-US" w:eastAsia="zh-CN"/>
              </w:rPr>
              <w:t>资质证书</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val="en-US" w:eastAsia="zh-CN"/>
              </w:rPr>
              <w:t>4</w:t>
            </w:r>
          </w:p>
        </w:tc>
        <w:tc>
          <w:tcPr>
            <w:tcW w:w="6273"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rPr>
              <w:t>根据投标人具有中国特种设备检测研究院颁发的《石化检维修资质证书》控制系统点检专项资质（E3)、控制系统检维修专项资质（E2)资质情况进行评价：</w:t>
            </w:r>
          </w:p>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lang w:val="en-US" w:eastAsia="zh-CN"/>
              </w:rPr>
              <w:t>(1)</w:t>
            </w:r>
            <w:r>
              <w:rPr>
                <w:rFonts w:hint="eastAsia" w:ascii="宋体" w:hAnsi="宋体" w:eastAsia="宋体" w:cs="宋体"/>
                <w:color w:val="000000" w:themeColor="text1"/>
                <w:sz w:val="22"/>
              </w:rPr>
              <w:t>E2、E3两项资质同时具备得</w:t>
            </w:r>
            <w:r>
              <w:rPr>
                <w:rFonts w:hint="eastAsia" w:ascii="宋体" w:hAnsi="宋体" w:eastAsia="宋体" w:cs="宋体"/>
                <w:color w:val="000000" w:themeColor="text1"/>
                <w:sz w:val="22"/>
                <w:lang w:val="en-US" w:eastAsia="zh-CN"/>
              </w:rPr>
              <w:t>4</w:t>
            </w:r>
            <w:r>
              <w:rPr>
                <w:rFonts w:hint="eastAsia" w:ascii="宋体" w:hAnsi="宋体" w:eastAsia="宋体" w:cs="宋体"/>
                <w:color w:val="000000" w:themeColor="text1"/>
                <w:sz w:val="22"/>
              </w:rPr>
              <w:t>分；</w:t>
            </w:r>
          </w:p>
          <w:p>
            <w:pPr>
              <w:widowControl/>
              <w:spacing w:line="240" w:lineRule="auto"/>
              <w:ind w:firstLine="0" w:firstLineChars="0"/>
              <w:jc w:val="left"/>
              <w:rPr>
                <w:rFonts w:hint="eastAsia" w:ascii="宋体" w:hAnsi="宋体" w:eastAsia="宋体" w:cs="宋体"/>
                <w:color w:val="000000" w:themeColor="text1"/>
                <w:sz w:val="22"/>
              </w:rPr>
            </w:pPr>
            <w:r>
              <w:rPr>
                <w:rFonts w:hint="eastAsia" w:ascii="宋体" w:hAnsi="宋体" w:eastAsia="宋体" w:cs="宋体"/>
                <w:color w:val="000000" w:themeColor="text1"/>
                <w:sz w:val="22"/>
                <w:lang w:val="en-US" w:eastAsia="zh-CN"/>
              </w:rPr>
              <w:t>(2)</w:t>
            </w:r>
            <w:r>
              <w:rPr>
                <w:rFonts w:hint="eastAsia" w:ascii="宋体" w:hAnsi="宋体" w:eastAsia="宋体" w:cs="宋体"/>
                <w:color w:val="000000" w:themeColor="text1"/>
                <w:sz w:val="22"/>
              </w:rPr>
              <w:t>具备E3资质得</w:t>
            </w:r>
            <w:r>
              <w:rPr>
                <w:rFonts w:hint="eastAsia" w:ascii="宋体" w:hAnsi="宋体" w:eastAsia="宋体" w:cs="宋体"/>
                <w:color w:val="000000" w:themeColor="text1"/>
                <w:sz w:val="22"/>
                <w:lang w:val="en-US" w:eastAsia="zh-CN"/>
              </w:rPr>
              <w:t>2</w:t>
            </w:r>
            <w:r>
              <w:rPr>
                <w:rFonts w:hint="eastAsia" w:ascii="宋体" w:hAnsi="宋体" w:eastAsia="宋体" w:cs="宋体"/>
                <w:color w:val="000000" w:themeColor="text1"/>
                <w:sz w:val="22"/>
              </w:rPr>
              <w:t>分；</w:t>
            </w:r>
          </w:p>
          <w:p>
            <w:pPr>
              <w:widowControl/>
              <w:spacing w:line="240" w:lineRule="auto"/>
              <w:ind w:firstLine="0" w:firstLineChars="0"/>
              <w:jc w:val="left"/>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val="en-US" w:eastAsia="zh-CN"/>
              </w:rPr>
              <w:t>(3)</w:t>
            </w:r>
            <w:r>
              <w:rPr>
                <w:rFonts w:hint="eastAsia" w:ascii="宋体" w:hAnsi="宋体" w:eastAsia="宋体" w:cs="宋体"/>
                <w:color w:val="000000" w:themeColor="text1"/>
                <w:sz w:val="22"/>
              </w:rPr>
              <w:t>具备E2资质得</w:t>
            </w:r>
            <w:r>
              <w:rPr>
                <w:rFonts w:hint="eastAsia" w:ascii="宋体" w:hAnsi="宋体" w:eastAsia="宋体" w:cs="宋体"/>
                <w:color w:val="000000" w:themeColor="text1"/>
                <w:sz w:val="22"/>
                <w:lang w:val="en-US" w:eastAsia="zh-CN"/>
              </w:rPr>
              <w:t>1</w:t>
            </w:r>
            <w:r>
              <w:rPr>
                <w:rFonts w:hint="eastAsia" w:ascii="宋体" w:hAnsi="宋体" w:eastAsia="宋体" w:cs="宋体"/>
                <w:color w:val="000000" w:themeColor="text1"/>
                <w:sz w:val="22"/>
              </w:rPr>
              <w:t>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20" w:hRule="atLeast"/>
          <w:jc w:val="center"/>
        </w:trPr>
        <w:tc>
          <w:tcPr>
            <w:tcW w:w="1017" w:type="dxa"/>
            <w:vMerge w:val="continue"/>
            <w:tcBorders>
              <w:left w:val="outset" w:color="auto" w:sz="6" w:space="0"/>
              <w:bottom w:val="single" w:color="auto" w:sz="4" w:space="0"/>
              <w:right w:val="outset" w:color="auto" w:sz="6" w:space="0"/>
            </w:tcBorders>
            <w:vAlign w:val="center"/>
          </w:tcPr>
          <w:p>
            <w:pPr>
              <w:widowControl/>
              <w:autoSpaceDE/>
              <w:autoSpaceDN/>
              <w:rPr>
                <w:rFonts w:hint="eastAsia" w:ascii="宋体" w:hAnsi="宋体" w:eastAsia="宋体" w:cs="宋体"/>
                <w:color w:val="000000" w:themeColor="text1"/>
                <w:u w:val="none"/>
                <w:lang w:eastAsia="zh-CN"/>
              </w:rPr>
            </w:pPr>
          </w:p>
        </w:tc>
        <w:tc>
          <w:tcPr>
            <w:tcW w:w="1695" w:type="dxa"/>
            <w:tcBorders>
              <w:top w:val="outset" w:color="auto" w:sz="6" w:space="0"/>
              <w:left w:val="outset" w:color="auto" w:sz="6" w:space="0"/>
              <w:bottom w:val="single" w:color="auto" w:sz="4" w:space="0"/>
              <w:right w:val="outset" w:color="auto" w:sz="6" w:space="0"/>
            </w:tcBorders>
            <w:vAlign w:val="center"/>
          </w:tcPr>
          <w:p>
            <w:pPr>
              <w:widowControl/>
              <w:jc w:val="left"/>
              <w:rPr>
                <w:rFonts w:hint="eastAsia" w:ascii="宋体" w:hAnsi="宋体" w:eastAsia="宋体" w:cs="宋体"/>
                <w:bCs w:val="0"/>
                <w:color w:val="000000" w:themeColor="text1"/>
                <w:sz w:val="22"/>
                <w:szCs w:val="22"/>
                <w:u w:val="none"/>
                <w:lang w:eastAsia="zh-CN"/>
              </w:rPr>
            </w:pPr>
            <w:r>
              <w:rPr>
                <w:rFonts w:hint="eastAsia" w:ascii="宋体" w:hAnsi="宋体" w:eastAsia="宋体" w:cs="宋体"/>
                <w:color w:val="000000" w:themeColor="text1"/>
                <w:sz w:val="22"/>
                <w:szCs w:val="22"/>
                <w:u w:val="none"/>
                <w:lang w:eastAsia="zh-CN"/>
              </w:rPr>
              <w:t>投标人类似项目业绩</w:t>
            </w:r>
          </w:p>
        </w:tc>
        <w:tc>
          <w:tcPr>
            <w:tcW w:w="1125" w:type="dxa"/>
            <w:tcBorders>
              <w:top w:val="outset" w:color="auto" w:sz="6" w:space="0"/>
              <w:left w:val="outset" w:color="auto" w:sz="6" w:space="0"/>
              <w:bottom w:val="outset" w:color="auto" w:sz="6" w:space="0"/>
              <w:right w:val="single" w:color="auto" w:sz="4" w:space="0"/>
            </w:tcBorders>
            <w:vAlign w:val="center"/>
          </w:tcPr>
          <w:p>
            <w:pPr>
              <w:widowControl/>
              <w:spacing w:line="240" w:lineRule="auto"/>
              <w:ind w:firstLine="0" w:firstLineChars="0"/>
              <w:jc w:val="center"/>
              <w:rPr>
                <w:rFonts w:hint="eastAsia" w:ascii="宋体" w:hAnsi="宋体" w:eastAsia="宋体" w:cs="宋体"/>
                <w:color w:val="000000" w:themeColor="text1"/>
                <w:sz w:val="22"/>
                <w:lang w:val="en-US" w:eastAsia="zh-CN"/>
              </w:rPr>
            </w:pPr>
            <w:r>
              <w:rPr>
                <w:rFonts w:hint="eastAsia" w:ascii="宋体" w:hAnsi="宋体" w:eastAsia="宋体" w:cs="宋体"/>
                <w:color w:val="000000" w:themeColor="text1"/>
                <w:sz w:val="22"/>
                <w:lang w:val="en-US" w:eastAsia="zh-CN"/>
              </w:rPr>
              <w:t>8</w:t>
            </w:r>
          </w:p>
        </w:tc>
        <w:tc>
          <w:tcPr>
            <w:tcW w:w="6273" w:type="dxa"/>
            <w:tcBorders>
              <w:top w:val="outset" w:color="auto" w:sz="6" w:space="0"/>
              <w:left w:val="single" w:color="auto" w:sz="4" w:space="0"/>
              <w:bottom w:val="outset" w:color="auto" w:sz="6" w:space="0"/>
              <w:right w:val="outset" w:color="auto" w:sz="6" w:space="0"/>
            </w:tcBorders>
            <w:vAlign w:val="center"/>
          </w:tcPr>
          <w:p>
            <w:pPr>
              <w:widowControl/>
              <w:spacing w:line="240" w:lineRule="auto"/>
              <w:ind w:firstLine="0" w:firstLineChars="0"/>
              <w:jc w:val="left"/>
              <w:rPr>
                <w:rFonts w:hint="eastAsia" w:ascii="宋体" w:hAnsi="宋体" w:eastAsia="宋体" w:cs="宋体"/>
                <w:color w:val="000000" w:themeColor="text1"/>
                <w:sz w:val="22"/>
                <w:lang w:eastAsia="zh-CN"/>
              </w:rPr>
            </w:pPr>
            <w:r>
              <w:rPr>
                <w:rFonts w:hint="eastAsia" w:ascii="宋体" w:hAnsi="宋体" w:eastAsia="宋体" w:cs="宋体"/>
                <w:color w:val="000000" w:themeColor="text1"/>
                <w:sz w:val="22"/>
                <w:lang w:eastAsia="zh-CN"/>
              </w:rPr>
              <w:t>根据投标人近五年业绩情况进行评价：每提供1个同类型项目业绩证明文件得</w:t>
            </w:r>
            <w:r>
              <w:rPr>
                <w:rFonts w:hint="eastAsia" w:ascii="宋体" w:hAnsi="宋体" w:eastAsia="宋体" w:cs="宋体"/>
                <w:color w:val="000000" w:themeColor="text1"/>
                <w:sz w:val="22"/>
                <w:lang w:val="en-US" w:eastAsia="zh-CN"/>
              </w:rPr>
              <w:t>2</w:t>
            </w:r>
            <w:r>
              <w:rPr>
                <w:rFonts w:hint="eastAsia" w:ascii="宋体" w:hAnsi="宋体" w:eastAsia="宋体" w:cs="宋体"/>
                <w:color w:val="000000" w:themeColor="text1"/>
                <w:sz w:val="22"/>
                <w:lang w:eastAsia="zh-CN"/>
              </w:rPr>
              <w:t>分，最高得</w:t>
            </w:r>
            <w:r>
              <w:rPr>
                <w:rFonts w:hint="eastAsia" w:ascii="宋体" w:hAnsi="宋体" w:eastAsia="宋体" w:cs="宋体"/>
                <w:color w:val="000000" w:themeColor="text1"/>
                <w:sz w:val="22"/>
                <w:lang w:val="en-US" w:eastAsia="zh-CN"/>
              </w:rPr>
              <w:t>8</w:t>
            </w:r>
            <w:r>
              <w:rPr>
                <w:rFonts w:hint="eastAsia" w:ascii="宋体" w:hAnsi="宋体" w:eastAsia="宋体" w:cs="宋体"/>
                <w:color w:val="000000" w:themeColor="text1"/>
                <w:sz w:val="22"/>
                <w:lang w:eastAsia="zh-CN"/>
              </w:rPr>
              <w:t>分。</w:t>
            </w:r>
          </w:p>
        </w:tc>
      </w:tr>
    </w:tbl>
    <w:p>
      <w:pPr>
        <w:numPr>
          <w:ilvl w:val="-1"/>
          <w:numId w:val="0"/>
        </w:numPr>
        <w:spacing w:line="360" w:lineRule="auto"/>
        <w:rPr>
          <w:rFonts w:hint="eastAsia" w:ascii="宋体" w:hAnsi="宋体"/>
          <w:spacing w:val="-2"/>
          <w:sz w:val="24"/>
          <w:szCs w:val="24"/>
          <w:lang w:eastAsia="zh-CN"/>
        </w:rPr>
      </w:pPr>
    </w:p>
    <w:p>
      <w:pPr>
        <w:spacing w:line="360" w:lineRule="auto"/>
        <w:rPr>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报价评分</w:t>
      </w:r>
      <w:r>
        <w:rPr>
          <w:rFonts w:hint="eastAsia" w:ascii="宋体" w:hAnsi="宋体"/>
          <w:spacing w:val="-2"/>
          <w:sz w:val="24"/>
          <w:szCs w:val="24"/>
        </w:rPr>
        <w:t>满分</w:t>
      </w:r>
      <w:r>
        <w:rPr>
          <w:rFonts w:hint="eastAsia"/>
          <w:spacing w:val="-2"/>
          <w:sz w:val="24"/>
          <w:szCs w:val="24"/>
          <w:lang w:val="en-US" w:eastAsia="zh-CN"/>
        </w:rPr>
        <w:t>60</w:t>
      </w:r>
      <w:r>
        <w:rPr>
          <w:rFonts w:hint="eastAsia" w:ascii="宋体" w:hAnsi="宋体"/>
          <w:spacing w:val="-2"/>
          <w:sz w:val="24"/>
          <w:szCs w:val="24"/>
        </w:rPr>
        <w:t>分</w:t>
      </w:r>
      <w:r>
        <w:rPr>
          <w:rFonts w:hint="eastAsia" w:ascii="宋体" w:hAnsi="宋体"/>
          <w:spacing w:val="-2"/>
          <w:sz w:val="24"/>
          <w:szCs w:val="24"/>
          <w:lang w:eastAsia="zh-CN"/>
        </w:rPr>
        <w:t>：</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根据评标细则规定对投标报价进行算术性错误修正。投标人的投标报价经上述修正后，计算出报价评标价。</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报价评分得分计算公式（取小数点后的2位数）</w:t>
      </w:r>
    </w:p>
    <w:p>
      <w:pPr>
        <w:spacing w:line="360" w:lineRule="auto"/>
        <w:ind w:firstLine="720" w:firstLineChars="300"/>
        <w:rPr>
          <w:color w:val="000000" w:themeColor="text1"/>
          <w:sz w:val="24"/>
          <w:szCs w:val="24"/>
          <w:lang w:eastAsia="zh-CN"/>
        </w:rPr>
      </w:pPr>
      <w:r>
        <w:rPr>
          <w:rFonts w:hint="eastAsia"/>
          <w:color w:val="000000" w:themeColor="text1"/>
          <w:sz w:val="24"/>
          <w:szCs w:val="24"/>
          <w:lang w:eastAsia="zh-CN"/>
        </w:rPr>
        <w:t>P＝</w:t>
      </w:r>
      <w:r>
        <w:rPr>
          <w:rFonts w:hint="eastAsia"/>
          <w:color w:val="000000" w:themeColor="text1"/>
          <w:sz w:val="24"/>
          <w:szCs w:val="24"/>
          <w:lang w:val="en-US" w:eastAsia="zh-CN"/>
        </w:rPr>
        <w:t>6</w:t>
      </w:r>
      <w:r>
        <w:rPr>
          <w:rFonts w:hint="eastAsia"/>
          <w:color w:val="000000" w:themeColor="text1"/>
          <w:sz w:val="24"/>
          <w:szCs w:val="24"/>
          <w:lang w:eastAsia="zh-CN"/>
        </w:rPr>
        <w:t>0*C/Bn 式中：P——投标评审价得分</w:t>
      </w:r>
    </w:p>
    <w:p>
      <w:pPr>
        <w:widowControl/>
        <w:spacing w:line="360" w:lineRule="auto"/>
        <w:ind w:firstLine="480"/>
        <w:textAlignment w:val="baseline"/>
        <w:rPr>
          <w:color w:val="000000" w:themeColor="text1"/>
          <w:sz w:val="24"/>
          <w:szCs w:val="24"/>
          <w:lang w:eastAsia="zh-CN"/>
        </w:rPr>
      </w:pPr>
      <w:r>
        <w:rPr>
          <w:rFonts w:hint="eastAsia"/>
          <w:color w:val="000000" w:themeColor="text1"/>
          <w:sz w:val="24"/>
          <w:szCs w:val="24"/>
          <w:lang w:eastAsia="zh-CN"/>
        </w:rPr>
        <w:t xml:space="preserve">  </w:t>
      </w:r>
      <w:r>
        <w:rPr>
          <w:rFonts w:hint="eastAsia"/>
          <w:color w:val="000000"/>
          <w:sz w:val="24"/>
          <w:lang w:eastAsia="zh-CN" w:bidi="ar"/>
        </w:rPr>
        <w:t>Bn</w:t>
      </w:r>
      <w:r>
        <w:rPr>
          <w:rFonts w:hint="eastAsia"/>
          <w:color w:val="000000" w:themeColor="text1"/>
          <w:sz w:val="24"/>
          <w:szCs w:val="24"/>
          <w:lang w:eastAsia="zh-CN"/>
        </w:rPr>
        <w:t>——</w:t>
      </w:r>
      <w:r>
        <w:rPr>
          <w:rFonts w:hint="eastAsia"/>
          <w:color w:val="000000"/>
          <w:sz w:val="24"/>
          <w:lang w:eastAsia="zh-CN" w:bidi="ar"/>
        </w:rPr>
        <w:t>Bn为有效投标人的报价评标价；</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rFonts w:hint="eastAsia"/>
          <w:color w:val="000000"/>
          <w:sz w:val="24"/>
          <w:lang w:eastAsia="zh-CN" w:bidi="ar"/>
        </w:rPr>
        <w:t>C</w:t>
      </w:r>
      <w:r>
        <w:rPr>
          <w:rFonts w:hint="eastAsia"/>
          <w:color w:val="000000" w:themeColor="text1"/>
          <w:sz w:val="24"/>
          <w:szCs w:val="24"/>
          <w:lang w:eastAsia="zh-CN"/>
        </w:rPr>
        <w:t>——</w:t>
      </w:r>
      <w:r>
        <w:rPr>
          <w:rFonts w:hint="eastAsia"/>
          <w:color w:val="000000"/>
          <w:sz w:val="24"/>
          <w:lang w:eastAsia="zh-CN" w:bidi="ar"/>
        </w:rPr>
        <w:t>C为各有效投标人报价评标价中的最低价</w:t>
      </w:r>
    </w:p>
    <w:p>
      <w:pPr>
        <w:spacing w:line="360" w:lineRule="auto"/>
        <w:ind w:firstLine="442" w:firstLineChars="200"/>
        <w:rPr>
          <w:b/>
          <w:spacing w:val="-2"/>
          <w:lang w:eastAsia="zh-CN"/>
        </w:rPr>
      </w:pPr>
      <w:r>
        <w:rPr>
          <w:rFonts w:hint="eastAsia"/>
          <w:b/>
          <w:color w:val="FF0000"/>
          <w:lang w:eastAsia="zh-CN"/>
        </w:rPr>
        <w:t>本项目设置最高控制价</w:t>
      </w:r>
      <w:r>
        <w:rPr>
          <w:rFonts w:hint="eastAsia"/>
          <w:b/>
          <w:color w:val="FF0000"/>
          <w:lang w:val="en-US" w:eastAsia="zh-CN"/>
        </w:rPr>
        <w:t>15</w:t>
      </w:r>
      <w:r>
        <w:rPr>
          <w:rFonts w:hint="eastAsia"/>
          <w:b/>
          <w:color w:val="FF0000"/>
          <w:lang w:eastAsia="zh-CN"/>
        </w:rPr>
        <w:t>万元整（</w:t>
      </w:r>
      <w:r>
        <w:rPr>
          <w:rFonts w:hint="eastAsia"/>
          <w:b/>
          <w:color w:val="FF0000"/>
          <w:lang w:val="en-US" w:eastAsia="zh-CN"/>
        </w:rPr>
        <w:t>未</w:t>
      </w:r>
      <w:r>
        <w:rPr>
          <w:rFonts w:hint="eastAsia"/>
          <w:b/>
          <w:color w:val="FF0000"/>
          <w:lang w:eastAsia="zh-CN"/>
        </w:rPr>
        <w:t>税</w:t>
      </w:r>
      <w:r>
        <w:rPr>
          <w:rFonts w:hint="eastAsia" w:ascii="宋体" w:hAnsi="宋体" w:eastAsia="宋体" w:cs="宋体"/>
          <w:b/>
          <w:color w:val="FF0000"/>
          <w:lang w:eastAsia="zh-CN"/>
        </w:rPr>
        <w:t>，暂定总价固定单价据实结算）</w:t>
      </w:r>
      <w:r>
        <w:rPr>
          <w:rFonts w:hint="eastAsia"/>
          <w:lang w:eastAsia="zh-CN"/>
        </w:rPr>
        <w:t>。参选人所填报的报价高于本项目最高限价的,</w:t>
      </w:r>
      <w:r>
        <w:rPr>
          <w:rFonts w:hint="eastAsia"/>
          <w:color w:val="000000" w:themeColor="text1"/>
          <w:sz w:val="24"/>
          <w:szCs w:val="24"/>
          <w:lang w:eastAsia="zh-CN"/>
        </w:rPr>
        <w:t>本项最低得分为0分。</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ascii="Times New Roman" w:hAnsi="Times New Roman" w:eastAsia="宋体" w:cs="Times New Roman"/>
          <w:color w:val="FF0000"/>
        </w:rPr>
        <w:t>翔鹭石化（漳州）有限公司</w:t>
      </w:r>
      <w:r>
        <w:rPr>
          <w:rStyle w:val="50"/>
          <w:rFonts w:hint="eastAsia" w:ascii="Times New Roman" w:hAnsi="Times New Roman" w:eastAsia="宋体" w:cs="Times New Roman"/>
          <w:color w:val="FF0000"/>
          <w:lang w:eastAsia="zh-CN"/>
        </w:rPr>
        <w:t>”作</w:t>
      </w:r>
      <w:r>
        <w:rPr>
          <w:rStyle w:val="50"/>
          <w:rFonts w:hint="eastAsia"/>
          <w:color w:val="FF0000"/>
          <w:lang w:eastAsia="zh-CN"/>
        </w:rPr>
        <w:t>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ind w:firstLine="0" w:firstLineChars="0"/>
        <w:jc w:val="center"/>
        <w:rPr>
          <w:rFonts w:hint="eastAsia" w:ascii="宋体" w:hAnsi="宋体" w:eastAsia="宋体" w:cs="宋体"/>
          <w:b/>
          <w:sz w:val="36"/>
          <w:szCs w:val="36"/>
          <w:lang w:eastAsia="zh-CN"/>
        </w:rPr>
      </w:pPr>
      <w:r>
        <w:rPr>
          <w:rFonts w:hint="eastAsia" w:ascii="宋体" w:hAnsi="宋体" w:eastAsia="宋体" w:cs="宋体"/>
          <w:b/>
          <w:bCs w:val="0"/>
          <w:sz w:val="36"/>
          <w:szCs w:val="36"/>
          <w:lang w:eastAsia="zh-CN"/>
        </w:rPr>
        <w:t>PTA厂区空压机仪表控制系统点检项目</w:t>
      </w:r>
    </w:p>
    <w:p>
      <w:pPr>
        <w:jc w:val="center"/>
        <w:rPr>
          <w:b/>
          <w:sz w:val="36"/>
          <w:szCs w:val="36"/>
          <w:lang w:eastAsia="zh-CN"/>
        </w:rPr>
      </w:pPr>
      <w:r>
        <w:rPr>
          <w:rFonts w:hint="eastAsia"/>
          <w:b/>
          <w:sz w:val="36"/>
          <w:szCs w:val="36"/>
          <w:lang w:eastAsia="zh-CN"/>
        </w:rPr>
        <w:t>技术服务合同</w:t>
      </w:r>
    </w:p>
    <w:p>
      <w:pPr>
        <w:spacing w:line="800" w:lineRule="exact"/>
        <w:ind w:firstLine="2240" w:firstLineChars="800"/>
        <w:jc w:val="both"/>
        <w:rPr>
          <w:sz w:val="28"/>
          <w:szCs w:val="28"/>
          <w:lang w:eastAsia="zh-CN"/>
        </w:rPr>
      </w:pPr>
      <w:r>
        <w:rPr>
          <w:rFonts w:hint="eastAsia"/>
          <w:sz w:val="28"/>
          <w:szCs w:val="28"/>
          <w:lang w:eastAsia="zh-CN"/>
        </w:rPr>
        <w:t>合同编号：</w:t>
      </w:r>
      <w:r>
        <w:rPr>
          <w:rFonts w:hint="eastAsia"/>
          <w:sz w:val="28"/>
          <w:szCs w:val="28"/>
          <w:lang w:val="en-US" w:eastAsia="zh-CN"/>
        </w:rPr>
        <w:t xml:space="preserve"> </w:t>
      </w:r>
    </w:p>
    <w:p>
      <w:pPr>
        <w:spacing w:line="800" w:lineRule="exact"/>
        <w:ind w:left="1918" w:leftChars="172" w:hanging="1540" w:hangingChars="550"/>
        <w:rPr>
          <w:sz w:val="28"/>
          <w:szCs w:val="28"/>
          <w:lang w:eastAsia="zh-CN"/>
        </w:rPr>
      </w:pPr>
    </w:p>
    <w:p>
      <w:pPr>
        <w:spacing w:line="800" w:lineRule="exact"/>
        <w:ind w:left="1918" w:leftChars="172" w:hanging="1540" w:hangingChars="550"/>
        <w:rPr>
          <w:rFonts w:hint="eastAsia" w:ascii="宋体" w:hAnsi="宋体" w:eastAsia="宋体" w:cs="宋体"/>
          <w:b w:val="0"/>
          <w:color w:val="000000"/>
          <w:sz w:val="28"/>
          <w:szCs w:val="28"/>
          <w:u w:val="single"/>
          <w:lang w:eastAsia="zh-CN"/>
        </w:rPr>
      </w:pPr>
      <w:r>
        <w:rPr>
          <w:rFonts w:hint="eastAsia"/>
          <w:sz w:val="28"/>
          <w:szCs w:val="28"/>
          <w:lang w:eastAsia="zh-CN"/>
        </w:rPr>
        <w:t>项目名称：</w:t>
      </w:r>
      <w:r>
        <w:rPr>
          <w:rFonts w:hint="eastAsia" w:ascii="宋体" w:hAnsi="宋体" w:eastAsia="宋体" w:cs="宋体"/>
          <w:b w:val="0"/>
          <w:bCs w:val="0"/>
          <w:color w:val="000000"/>
          <w:sz w:val="28"/>
          <w:szCs w:val="28"/>
          <w:u w:val="single"/>
          <w:lang w:eastAsia="zh-CN"/>
        </w:rPr>
        <w:t>PTA厂区空压机仪表控制系统点检项目</w:t>
      </w:r>
    </w:p>
    <w:p>
      <w:pPr>
        <w:spacing w:line="800" w:lineRule="exact"/>
        <w:ind w:firstLine="280" w:firstLineChars="100"/>
        <w:rPr>
          <w:rFonts w:hint="eastAsia" w:ascii="宋体" w:hAnsi="宋体" w:eastAsia="宋体" w:cs="宋体"/>
          <w:color w:val="000000"/>
          <w:sz w:val="28"/>
          <w:szCs w:val="28"/>
          <w:u w:val="single"/>
          <w:lang w:eastAsia="zh-CN"/>
        </w:rPr>
      </w:pPr>
      <w:r>
        <w:rPr>
          <w:rFonts w:hint="eastAsia"/>
          <w:sz w:val="28"/>
          <w:szCs w:val="28"/>
          <w:lang w:eastAsia="zh-CN"/>
        </w:rPr>
        <w:t>委托方（甲方）：</w:t>
      </w:r>
      <w:r>
        <w:rPr>
          <w:rFonts w:hint="eastAsia" w:ascii="宋体" w:hAnsi="宋体" w:eastAsia="宋体" w:cs="宋体"/>
          <w:color w:val="000000"/>
          <w:sz w:val="28"/>
          <w:szCs w:val="28"/>
          <w:u w:val="single"/>
          <w:lang w:eastAsia="zh-CN"/>
        </w:rPr>
        <w:t xml:space="preserve"> 翔鹭石化（漳州）有限公司 </w:t>
      </w:r>
    </w:p>
    <w:p>
      <w:pPr>
        <w:spacing w:line="80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color w:val="000000"/>
          <w:sz w:val="28"/>
          <w:szCs w:val="28"/>
          <w:u w:val="single"/>
          <w:lang w:eastAsia="zh-CN"/>
        </w:rPr>
        <w:t xml:space="preserve"> </w:t>
      </w:r>
      <w:r>
        <w:rPr>
          <w:rFonts w:hint="eastAsia"/>
          <w:sz w:val="28"/>
          <w:szCs w:val="28"/>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签订时间：</w:t>
      </w:r>
      <w:r>
        <w:rPr>
          <w:rFonts w:hint="eastAsia"/>
          <w:sz w:val="28"/>
          <w:szCs w:val="28"/>
          <w:u w:val="single"/>
          <w:lang w:val="en-US" w:eastAsia="zh-CN"/>
        </w:rPr>
        <w:t>2024</w:t>
      </w:r>
      <w:r>
        <w:rPr>
          <w:rFonts w:hint="eastAsia"/>
          <w:sz w:val="28"/>
          <w:szCs w:val="28"/>
          <w:u w:val="single"/>
          <w:lang w:eastAsia="zh-CN"/>
        </w:rPr>
        <w:t xml:space="preserve"> 年</w:t>
      </w:r>
      <w:r>
        <w:rPr>
          <w:rFonts w:hint="eastAsia"/>
          <w:sz w:val="28"/>
          <w:szCs w:val="28"/>
          <w:u w:val="single"/>
          <w:lang w:val="en-US" w:eastAsia="zh-CN"/>
        </w:rPr>
        <w:t xml:space="preserve"> </w:t>
      </w:r>
      <w:r>
        <w:rPr>
          <w:rFonts w:hint="eastAsia"/>
          <w:sz w:val="28"/>
          <w:szCs w:val="28"/>
          <w:u w:val="single"/>
          <w:lang w:eastAsia="zh-CN"/>
        </w:rPr>
        <w:t xml:space="preserve"> 月</w:t>
      </w:r>
      <w:r>
        <w:rPr>
          <w:rFonts w:hint="eastAsia"/>
          <w:sz w:val="28"/>
          <w:szCs w:val="28"/>
          <w:u w:val="single"/>
          <w:lang w:val="en-US" w:eastAsia="zh-CN"/>
        </w:rPr>
        <w:t xml:space="preserve">  </w:t>
      </w:r>
      <w:r>
        <w:rPr>
          <w:rFonts w:hint="eastAsia"/>
          <w:sz w:val="28"/>
          <w:szCs w:val="28"/>
          <w:u w:val="single"/>
          <w:lang w:eastAsia="zh-CN"/>
        </w:rPr>
        <w:t xml:space="preserve">日  </w:t>
      </w:r>
    </w:p>
    <w:p>
      <w:pPr>
        <w:spacing w:line="800" w:lineRule="exact"/>
        <w:ind w:firstLine="280" w:firstLineChars="100"/>
        <w:rPr>
          <w:sz w:val="28"/>
          <w:szCs w:val="28"/>
          <w:u w:val="single"/>
          <w:lang w:eastAsia="zh-CN"/>
        </w:rPr>
      </w:pPr>
      <w:r>
        <w:rPr>
          <w:rFonts w:hint="eastAsia"/>
          <w:sz w:val="28"/>
          <w:szCs w:val="28"/>
          <w:lang w:eastAsia="zh-CN"/>
        </w:rPr>
        <w:t>签订地点：</w:t>
      </w:r>
      <w:r>
        <w:rPr>
          <w:rFonts w:hint="eastAsia"/>
          <w:sz w:val="28"/>
          <w:szCs w:val="28"/>
          <w:u w:val="single"/>
          <w:lang w:eastAsia="zh-CN"/>
        </w:rPr>
        <w:t xml:space="preserve"> 福建省漳州市漳浦县古雷经济开发区  </w:t>
      </w:r>
    </w:p>
    <w:p>
      <w:pPr>
        <w:jc w:val="center"/>
        <w:rPr>
          <w:b/>
          <w:sz w:val="32"/>
          <w:szCs w:val="32"/>
          <w:lang w:eastAsia="zh-CN"/>
        </w:rPr>
      </w:pPr>
    </w:p>
    <w:p>
      <w:pPr>
        <w:jc w:val="center"/>
        <w:rPr>
          <w:b/>
          <w:sz w:val="32"/>
          <w:szCs w:val="32"/>
          <w:lang w:eastAsia="zh-CN"/>
        </w:rPr>
      </w:pPr>
    </w:p>
    <w:p>
      <w:pPr>
        <w:jc w:val="center"/>
        <w:rPr>
          <w:b/>
          <w:sz w:val="32"/>
          <w:szCs w:val="32"/>
          <w:lang w:eastAsia="zh-CN"/>
        </w:rPr>
      </w:pPr>
    </w:p>
    <w:p>
      <w:pPr>
        <w:spacing w:line="480" w:lineRule="auto"/>
        <w:rPr>
          <w:sz w:val="32"/>
          <w:szCs w:val="32"/>
          <w:lang w:eastAsia="zh-CN"/>
        </w:rPr>
        <w:sectPr>
          <w:headerReference r:id="rId6" w:type="default"/>
          <w:footerReference r:id="rId7" w:type="default"/>
          <w:footerReference r:id="rId8" w:type="even"/>
          <w:pgSz w:w="11906" w:h="16838"/>
          <w:pgMar w:top="1440" w:right="1286" w:bottom="1558" w:left="2211" w:header="851" w:footer="992" w:gutter="0"/>
          <w:cols w:space="425" w:num="1"/>
          <w:docGrid w:type="lines" w:linePitch="312" w:charSpace="0"/>
        </w:sectPr>
      </w:pPr>
    </w:p>
    <w:p>
      <w:pPr>
        <w:spacing w:line="360" w:lineRule="auto"/>
        <w:ind w:firstLine="0" w:firstLineChars="0"/>
        <w:rPr>
          <w:sz w:val="24"/>
          <w:lang w:eastAsia="zh-CN"/>
        </w:rPr>
      </w:pPr>
    </w:p>
    <w:p>
      <w:pPr>
        <w:spacing w:line="360" w:lineRule="auto"/>
        <w:ind w:firstLine="480" w:firstLineChars="200"/>
        <w:rPr>
          <w:sz w:val="24"/>
          <w:u w:val="single"/>
          <w:lang w:eastAsia="zh-CN"/>
        </w:rPr>
      </w:pPr>
      <w:r>
        <w:rPr>
          <w:rFonts w:hint="eastAsia"/>
          <w:sz w:val="24"/>
          <w:lang w:eastAsia="zh-CN"/>
        </w:rPr>
        <w:t>本合同甲方委托乙方</w:t>
      </w:r>
      <w:r>
        <w:rPr>
          <w:rFonts w:hint="eastAsia" w:ascii="宋体" w:hAnsi="宋体" w:eastAsia="宋体" w:cs="宋体"/>
          <w:sz w:val="24"/>
          <w:lang w:eastAsia="zh-CN"/>
        </w:rPr>
        <w:t>就</w:t>
      </w:r>
      <w:r>
        <w:rPr>
          <w:rFonts w:hint="eastAsia" w:ascii="宋体" w:hAnsi="宋体" w:eastAsia="宋体" w:cs="宋体"/>
          <w:b w:val="0"/>
          <w:bCs w:val="0"/>
          <w:sz w:val="24"/>
          <w:szCs w:val="22"/>
          <w:u w:val="none"/>
          <w:lang w:eastAsia="zh-CN"/>
        </w:rPr>
        <w:t>PTA厂区空压机仪表控制系统点检项目</w:t>
      </w:r>
      <w:r>
        <w:rPr>
          <w:rFonts w:hint="eastAsia" w:ascii="宋体" w:hAnsi="宋体" w:eastAsia="宋体" w:cs="宋体"/>
          <w:sz w:val="24"/>
          <w:lang w:eastAsia="zh-CN"/>
        </w:rPr>
        <w:t>进</w:t>
      </w:r>
      <w:r>
        <w:rPr>
          <w:rFonts w:hint="eastAsia"/>
          <w:sz w:val="24"/>
          <w:lang w:eastAsia="zh-CN"/>
        </w:rPr>
        <w:t>行有偿的专项技术服务，并支付相应的技术服务报酬。双方经过平等协商，在真实、充分地表达各自意愿的基础上，</w:t>
      </w:r>
      <w:r>
        <w:rPr>
          <w:rFonts w:hint="eastAsia" w:ascii="宋体" w:hAnsi="宋体" w:eastAsia="宋体"/>
          <w:sz w:val="24"/>
          <w:szCs w:val="22"/>
          <w:lang w:eastAsia="zh-CN"/>
        </w:rPr>
        <w:t>根据《中华人民共和国民法典》规定</w:t>
      </w:r>
      <w:r>
        <w:rPr>
          <w:rFonts w:hint="eastAsia"/>
          <w:sz w:val="24"/>
          <w:lang w:eastAsia="zh-CN"/>
        </w:rPr>
        <w:t>，达成如下协议，并由双方共同恪守。</w:t>
      </w:r>
    </w:p>
    <w:p>
      <w:pPr>
        <w:numPr>
          <w:ilvl w:val="0"/>
          <w:numId w:val="9"/>
        </w:numPr>
        <w:tabs>
          <w:tab w:val="left" w:pos="0"/>
          <w:tab w:val="clear" w:pos="1215"/>
        </w:tabs>
        <w:autoSpaceDE/>
        <w:autoSpaceDN/>
        <w:spacing w:line="360" w:lineRule="auto"/>
        <w:ind w:hanging="1215"/>
        <w:jc w:val="both"/>
        <w:rPr>
          <w:sz w:val="24"/>
          <w:lang w:eastAsia="zh-CN"/>
        </w:rPr>
      </w:pPr>
      <w:r>
        <w:rPr>
          <w:rFonts w:hint="eastAsia"/>
          <w:sz w:val="24"/>
          <w:lang w:eastAsia="zh-CN"/>
        </w:rPr>
        <w:t xml:space="preserve">  甲方委托乙方进行技术服务的内容如下：</w:t>
      </w:r>
    </w:p>
    <w:p>
      <w:pPr>
        <w:numPr>
          <w:ilvl w:val="-1"/>
          <w:numId w:val="0"/>
        </w:numPr>
        <w:spacing w:line="360" w:lineRule="auto"/>
        <w:ind w:left="0" w:firstLine="0" w:firstLineChars="0"/>
        <w:jc w:val="left"/>
        <w:rPr>
          <w:rFonts w:hint="eastAsia"/>
          <w:sz w:val="24"/>
          <w:szCs w:val="22"/>
          <w:u w:val="single"/>
          <w:lang w:eastAsia="zh-CN"/>
        </w:rPr>
      </w:pPr>
      <w:r>
        <w:rPr>
          <w:rFonts w:hint="eastAsia"/>
          <w:sz w:val="24"/>
          <w:lang w:val="en-US" w:eastAsia="zh-CN"/>
        </w:rPr>
        <w:t>1、</w:t>
      </w:r>
      <w:r>
        <w:rPr>
          <w:rFonts w:hint="eastAsia"/>
          <w:sz w:val="24"/>
          <w:lang w:eastAsia="zh-CN"/>
        </w:rPr>
        <w:t>技术服务的目标： 甲方</w:t>
      </w:r>
      <w:r>
        <w:rPr>
          <w:rFonts w:hint="eastAsia" w:ascii="宋体" w:hAnsi="宋体" w:eastAsia="宋体" w:cs="宋体"/>
          <w:sz w:val="24"/>
          <w:u w:val="single"/>
          <w:lang w:eastAsia="zh-CN"/>
        </w:rPr>
        <w:t>福建福海创石油化工有限公司PTA厂区空压机仪表控制系统于2013年投用至今，未进行深层次的点检和全面性能检查。为保证仪表控制系统生命周期内保持稳定工作状态，需委托专业单位对机组PLC系统以及其它PLC系统进行深层次全面点检检查，并对系统进行系统硬件及机柜除尘检修，通过专业的检维修消除仪表控制系统故障隐患，保障各装置安全生产。</w:t>
      </w:r>
    </w:p>
    <w:p>
      <w:pPr>
        <w:numPr>
          <w:ilvl w:val="-1"/>
          <w:numId w:val="0"/>
        </w:numPr>
        <w:spacing w:line="360" w:lineRule="auto"/>
        <w:rPr>
          <w:rFonts w:hint="eastAsia"/>
          <w:sz w:val="24"/>
          <w:u w:val="none"/>
          <w:lang w:eastAsia="zh-CN"/>
        </w:rPr>
      </w:pPr>
      <w:r>
        <w:rPr>
          <w:rFonts w:hint="eastAsia"/>
          <w:sz w:val="24"/>
          <w:u w:val="none"/>
          <w:lang w:val="en-US" w:eastAsia="zh-CN"/>
        </w:rPr>
        <w:t>2、</w:t>
      </w:r>
      <w:r>
        <w:rPr>
          <w:rFonts w:hint="eastAsia"/>
          <w:sz w:val="24"/>
          <w:lang w:eastAsia="zh-CN"/>
        </w:rPr>
        <w:t>技术服务的内容：</w:t>
      </w:r>
      <w:r>
        <w:rPr>
          <w:rFonts w:hint="eastAsia"/>
          <w:sz w:val="24"/>
          <w:u w:val="none"/>
          <w:lang w:eastAsia="zh-CN"/>
        </w:rPr>
        <w:t xml:space="preserve"> </w:t>
      </w:r>
    </w:p>
    <w:p>
      <w:pPr>
        <w:numPr>
          <w:ilvl w:val="0"/>
          <w:numId w:val="0"/>
        </w:numPr>
        <w:spacing w:line="360" w:lineRule="auto"/>
        <w:ind w:firstLine="0" w:firstLineChars="0"/>
        <w:rPr>
          <w:rFonts w:hint="eastAsia" w:ascii="宋体" w:hAnsi="宋体" w:eastAsia="宋体" w:cs="宋体"/>
          <w:b w:val="0"/>
          <w:sz w:val="24"/>
          <w:u w:val="single"/>
          <w:lang w:eastAsia="zh-CN"/>
        </w:rPr>
      </w:pPr>
      <w:r>
        <w:rPr>
          <w:rFonts w:hint="eastAsia" w:ascii="宋体" w:hAnsi="宋体" w:eastAsia="宋体" w:cs="宋体"/>
          <w:b w:val="0"/>
          <w:sz w:val="24"/>
          <w:u w:val="single"/>
          <w:lang w:eastAsia="zh-CN"/>
        </w:rPr>
        <w:t>2.1 PLC系统点检</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1）控制系统上、下位机硬件检查及故障诊断。</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2）程序软件、诊断软件检查及故障诊断。</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3）数据备份，组态程序备份、历史数据备份。</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4）I/O卡件和浪涌保护器、安全栅、信号分配器检测（从一次端子送标准信号或测量对I/O通道回路做性能测试）。</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5）控制器、I/O卡件冗余切换测试。</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6）通讯网络检测。</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7）供电系统检测。</w:t>
      </w:r>
    </w:p>
    <w:p>
      <w:pPr>
        <w:numPr>
          <w:ilvl w:val="0"/>
          <w:numId w:val="0"/>
        </w:numPr>
        <w:spacing w:line="360" w:lineRule="auto"/>
        <w:ind w:firstLine="0" w:firstLineChars="0"/>
        <w:rPr>
          <w:rFonts w:hint="eastAsia" w:ascii="宋体" w:hAnsi="宋体" w:eastAsia="宋体" w:cs="宋体"/>
          <w:b w:val="0"/>
          <w:sz w:val="24"/>
          <w:u w:val="single"/>
          <w:lang w:eastAsia="zh-CN"/>
        </w:rPr>
      </w:pPr>
      <w:r>
        <w:rPr>
          <w:rFonts w:hint="eastAsia" w:ascii="宋体" w:hAnsi="宋体" w:eastAsia="宋体" w:cs="宋体"/>
          <w:sz w:val="24"/>
          <w:u w:val="single"/>
          <w:lang w:eastAsia="zh-CN"/>
        </w:rPr>
        <w:t xml:space="preserve">  8）机柜间环境检查。</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9）系统防腐蚀情况检查。</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10）系统接地情况检查。</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11）系统硬件除尘检查，包括系统机柜、所有系统元器件、系统卡件、工程师站、操作员站的除尘清理。</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12）接线端子紧固。</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sz w:val="24"/>
          <w:u w:val="single"/>
          <w:lang w:eastAsia="zh-CN"/>
        </w:rPr>
        <w:t xml:space="preserve">  13）易损部件、故障部件更换。</w:t>
      </w:r>
    </w:p>
    <w:p>
      <w:pPr>
        <w:numPr>
          <w:ilvl w:val="0"/>
          <w:numId w:val="0"/>
        </w:numPr>
        <w:spacing w:line="360" w:lineRule="auto"/>
        <w:ind w:firstLine="0" w:firstLineChars="0"/>
        <w:rPr>
          <w:rFonts w:hint="eastAsia" w:ascii="宋体" w:hAnsi="宋体" w:eastAsia="宋体" w:cs="宋体"/>
          <w:sz w:val="24"/>
          <w:u w:val="single"/>
          <w:lang w:eastAsia="zh-CN"/>
        </w:rPr>
      </w:pPr>
      <w:r>
        <w:rPr>
          <w:rFonts w:hint="eastAsia" w:ascii="宋体" w:hAnsi="宋体" w:eastAsia="宋体" w:cs="宋体"/>
          <w:b w:val="0"/>
          <w:sz w:val="24"/>
          <w:u w:val="single"/>
          <w:lang w:eastAsia="zh-CN"/>
        </w:rPr>
        <w:t>2.2本工作内容中提出了最低限度的技术要求，</w:t>
      </w:r>
      <w:r>
        <w:rPr>
          <w:rFonts w:hint="eastAsia" w:ascii="宋体" w:hAnsi="宋体" w:eastAsia="宋体" w:cs="宋体"/>
          <w:sz w:val="24"/>
          <w:u w:val="single"/>
          <w:lang w:eastAsia="zh-CN"/>
        </w:rPr>
        <w:t>并未对一切技术细节做出规定，也未充分引述有关标准和规范的条文，投标方须按本技术内容和相关标准、规程、规范等提供高质量设计、设备及材料供货、施工安装、开车和性能试验等服务。对国家有关安全、健康、环保等强制性标准，必须满足其要求。</w:t>
      </w:r>
    </w:p>
    <w:p>
      <w:pPr>
        <w:spacing w:line="360" w:lineRule="auto"/>
        <w:rPr>
          <w:sz w:val="24"/>
          <w:lang w:eastAsia="zh-CN"/>
        </w:rPr>
      </w:pPr>
      <w:r>
        <w:rPr>
          <w:rFonts w:hint="eastAsia"/>
          <w:sz w:val="24"/>
          <w:lang w:eastAsia="zh-CN"/>
        </w:rPr>
        <w:t>3、技术服务的方式：</w:t>
      </w:r>
      <w:r>
        <w:rPr>
          <w:rFonts w:hint="eastAsia"/>
          <w:sz w:val="24"/>
          <w:u w:val="single"/>
          <w:lang w:eastAsia="zh-CN"/>
        </w:rPr>
        <w:t xml:space="preserve"> 厂区现场服务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rFonts w:hint="eastAsia"/>
          <w:sz w:val="24"/>
          <w:u w:val="single"/>
          <w:lang w:eastAsia="zh-CN"/>
        </w:rPr>
      </w:pPr>
      <w:r>
        <w:rPr>
          <w:rFonts w:hint="eastAsia"/>
          <w:sz w:val="24"/>
          <w:lang w:eastAsia="zh-CN"/>
        </w:rPr>
        <w:t>1、技术服务地点：</w:t>
      </w:r>
      <w:r>
        <w:rPr>
          <w:rFonts w:hint="eastAsia"/>
          <w:sz w:val="24"/>
          <w:u w:val="single"/>
          <w:lang w:eastAsia="zh-CN"/>
        </w:rPr>
        <w:t xml:space="preserve">漳州市古雷港经济开发区腾龙路84号。 </w:t>
      </w:r>
    </w:p>
    <w:p>
      <w:pPr>
        <w:spacing w:line="360" w:lineRule="auto"/>
        <w:rPr>
          <w:sz w:val="24"/>
          <w:lang w:eastAsia="zh-CN"/>
        </w:rPr>
      </w:pPr>
      <w:r>
        <w:rPr>
          <w:rFonts w:hint="eastAsia"/>
          <w:sz w:val="24"/>
          <w:lang w:eastAsia="zh-CN"/>
        </w:rPr>
        <w:t>2、技术服务期限</w:t>
      </w:r>
      <w:r>
        <w:rPr>
          <w:rFonts w:hint="eastAsia"/>
          <w:sz w:val="24"/>
          <w:u w:val="single"/>
          <w:lang w:val="en-US" w:eastAsia="zh-CN"/>
        </w:rPr>
        <w:t>：接到甲方通知之日起24日内</w:t>
      </w:r>
      <w:r>
        <w:rPr>
          <w:rFonts w:hint="eastAsia"/>
          <w:sz w:val="24"/>
          <w:lang w:eastAsia="zh-CN"/>
        </w:rPr>
        <w:t xml:space="preserve">。 </w:t>
      </w:r>
    </w:p>
    <w:p>
      <w:pPr>
        <w:numPr>
          <w:ilvl w:val="0"/>
          <w:numId w:val="0"/>
        </w:numPr>
        <w:spacing w:line="360" w:lineRule="auto"/>
        <w:rPr>
          <w:rFonts w:hint="eastAsia"/>
          <w:sz w:val="24"/>
          <w:u w:val="single"/>
          <w:lang w:eastAsia="zh-CN"/>
        </w:rPr>
      </w:pPr>
      <w:r>
        <w:rPr>
          <w:rFonts w:hint="eastAsia"/>
          <w:sz w:val="24"/>
          <w:lang w:eastAsia="zh-CN"/>
        </w:rPr>
        <w:t>3、技术服务质量要求：</w:t>
      </w:r>
      <w:r>
        <w:rPr>
          <w:rFonts w:hint="eastAsia"/>
          <w:sz w:val="24"/>
          <w:u w:val="single"/>
          <w:lang w:val="en-US" w:eastAsia="zh-CN"/>
        </w:rPr>
        <w:t>详见附件1</w:t>
      </w:r>
      <w:r>
        <w:rPr>
          <w:rFonts w:hint="eastAsia" w:ascii="宋体" w:hAnsi="宋体" w:eastAsia="宋体" w:cs="宋体"/>
          <w:sz w:val="24"/>
          <w:u w:val="single"/>
          <w:lang w:val="en-US" w:eastAsia="zh-CN"/>
        </w:rPr>
        <w:t>《</w:t>
      </w:r>
      <w:r>
        <w:rPr>
          <w:rFonts w:hint="eastAsia" w:ascii="宋体" w:hAnsi="宋体" w:eastAsia="宋体" w:cs="宋体"/>
          <w:b w:val="0"/>
          <w:bCs w:val="0"/>
          <w:sz w:val="24"/>
          <w:szCs w:val="22"/>
          <w:u w:val="single"/>
          <w:lang w:eastAsia="zh-CN"/>
        </w:rPr>
        <w:t>PTA厂区空压机仪表控制系统点检项目</w:t>
      </w:r>
      <w:r>
        <w:rPr>
          <w:rFonts w:hint="eastAsia" w:ascii="宋体" w:hAnsi="宋体" w:eastAsia="宋体" w:cs="宋体"/>
          <w:sz w:val="24"/>
          <w:szCs w:val="22"/>
          <w:u w:val="single"/>
          <w:lang w:val="en-US" w:eastAsia="zh-CN"/>
        </w:rPr>
        <w:t>发包</w:t>
      </w:r>
      <w:r>
        <w:rPr>
          <w:rFonts w:hint="eastAsia"/>
          <w:sz w:val="24"/>
          <w:szCs w:val="22"/>
          <w:u w:val="single"/>
          <w:lang w:val="en-US" w:eastAsia="zh-CN"/>
        </w:rPr>
        <w:t>说明</w:t>
      </w:r>
      <w:r>
        <w:rPr>
          <w:rFonts w:hint="eastAsia"/>
          <w:sz w:val="24"/>
          <w:szCs w:val="22"/>
          <w:u w:val="single"/>
          <w:lang w:eastAsia="zh-CN"/>
        </w:rPr>
        <w:t>》。</w:t>
      </w:r>
    </w:p>
    <w:p>
      <w:pPr>
        <w:spacing w:line="276"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spacing w:line="360" w:lineRule="auto"/>
        <w:rPr>
          <w:sz w:val="24"/>
          <w:lang w:eastAsia="zh-CN"/>
        </w:rPr>
      </w:pPr>
      <w:r>
        <w:rPr>
          <w:rFonts w:hint="eastAsia"/>
          <w:sz w:val="24"/>
          <w:lang w:val="en-US" w:eastAsia="zh-CN"/>
        </w:rPr>
        <w:t>1</w:t>
      </w:r>
      <w:r>
        <w:rPr>
          <w:rFonts w:hint="eastAsia"/>
          <w:sz w:val="24"/>
          <w:lang w:eastAsia="zh-CN"/>
        </w:rPr>
        <w:t>、提供工作条件：</w:t>
      </w:r>
    </w:p>
    <w:p>
      <w:pPr>
        <w:spacing w:line="360" w:lineRule="auto"/>
        <w:rPr>
          <w:sz w:val="24"/>
          <w:lang w:eastAsia="zh-CN"/>
        </w:rPr>
      </w:pPr>
      <w:r>
        <w:rPr>
          <w:rFonts w:hint="eastAsia"/>
          <w:sz w:val="24"/>
          <w:lang w:eastAsia="zh-CN"/>
        </w:rPr>
        <w:t>（1）</w:t>
      </w:r>
      <w:r>
        <w:rPr>
          <w:rFonts w:hint="eastAsia"/>
          <w:sz w:val="24"/>
          <w:u w:val="single"/>
          <w:lang w:eastAsia="zh-CN"/>
        </w:rPr>
        <w:t xml:space="preserve">甲方协助乙方办理在厂期间的出入证、工作票等 </w:t>
      </w:r>
      <w:r>
        <w:rPr>
          <w:rFonts w:hint="eastAsia"/>
          <w:sz w:val="24"/>
          <w:lang w:eastAsia="zh-CN"/>
        </w:rPr>
        <w:t>；</w:t>
      </w:r>
    </w:p>
    <w:p>
      <w:pPr>
        <w:spacing w:line="360" w:lineRule="auto"/>
        <w:rPr>
          <w:sz w:val="24"/>
          <w:lang w:eastAsia="zh-CN"/>
        </w:rPr>
      </w:pPr>
      <w:r>
        <w:rPr>
          <w:rFonts w:hint="eastAsia"/>
          <w:sz w:val="24"/>
          <w:lang w:eastAsia="zh-CN"/>
        </w:rPr>
        <w:t>（2）</w:t>
      </w:r>
      <w:r>
        <w:rPr>
          <w:rFonts w:hint="eastAsia"/>
          <w:sz w:val="24"/>
          <w:u w:val="single"/>
          <w:lang w:eastAsia="zh-CN"/>
        </w:rPr>
        <w:t>乙方食宿交通自理；</w:t>
      </w:r>
    </w:p>
    <w:p>
      <w:pPr>
        <w:spacing w:line="360" w:lineRule="auto"/>
        <w:rPr>
          <w:sz w:val="24"/>
          <w:lang w:eastAsia="zh-CN"/>
        </w:rPr>
      </w:pPr>
      <w:r>
        <w:rPr>
          <w:rFonts w:hint="eastAsia"/>
          <w:sz w:val="24"/>
          <w:lang w:val="en-US" w:eastAsia="zh-CN"/>
        </w:rPr>
        <w:t>2</w:t>
      </w:r>
      <w:r>
        <w:rPr>
          <w:rFonts w:hint="eastAsia"/>
          <w:sz w:val="24"/>
          <w:lang w:eastAsia="zh-CN"/>
        </w:rPr>
        <w:t>、其他：</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sz w:val="24"/>
          <w:lang w:val="en-US" w:eastAsia="zh-CN"/>
        </w:rPr>
        <w:t>3</w:t>
      </w:r>
      <w:r>
        <w:rPr>
          <w:rFonts w:hint="eastAsia"/>
          <w:sz w:val="24"/>
          <w:lang w:eastAsia="zh-CN"/>
        </w:rPr>
        <w:t>、甲方提供上述工作条件和协作事项的时间及方式：</w:t>
      </w:r>
      <w:r>
        <w:rPr>
          <w:rFonts w:hint="eastAsia"/>
          <w:sz w:val="24"/>
          <w:u w:val="single"/>
          <w:lang w:eastAsia="zh-CN"/>
        </w:rPr>
        <w:t xml:space="preserve"> 甲方确定。 </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ind w:firstLine="240" w:firstLineChars="100"/>
        <w:rPr>
          <w:sz w:val="24"/>
          <w:lang w:eastAsia="zh-CN"/>
        </w:rPr>
      </w:pPr>
      <w:r>
        <w:rPr>
          <w:rFonts w:hint="eastAsia"/>
          <w:sz w:val="24"/>
          <w:lang w:eastAsia="zh-CN"/>
        </w:rPr>
        <w:t>1、合同价款</w:t>
      </w:r>
    </w:p>
    <w:p>
      <w:pPr>
        <w:spacing w:line="48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1.1</w:t>
      </w:r>
      <w:r>
        <w:rPr>
          <w:rFonts w:hint="eastAsia"/>
          <w:sz w:val="24"/>
          <w:szCs w:val="24"/>
        </w:rPr>
        <w:t>乙方</w:t>
      </w:r>
      <w:r>
        <w:rPr>
          <w:rFonts w:hint="eastAsia" w:asciiTheme="minorEastAsia" w:hAnsiTheme="minorEastAsia" w:eastAsiaTheme="minorEastAsia"/>
          <w:sz w:val="24"/>
          <w:szCs w:val="24"/>
        </w:rPr>
        <w:t>递交的参选保证金</w:t>
      </w:r>
      <w:r>
        <w:rPr>
          <w:rFonts w:hint="eastAsia" w:eastAsiaTheme="minorEastAsia"/>
          <w:sz w:val="24"/>
          <w:szCs w:val="24"/>
          <w:lang w:val="en-US" w:eastAsia="zh-CN"/>
        </w:rPr>
        <w:t>3000</w:t>
      </w:r>
      <w:r>
        <w:rPr>
          <w:rFonts w:hint="eastAsia"/>
          <w:sz w:val="24"/>
          <w:szCs w:val="24"/>
        </w:rPr>
        <w:t>元</w:t>
      </w:r>
      <w:r>
        <w:rPr>
          <w:rFonts w:hint="eastAsia" w:asciiTheme="minorEastAsia" w:hAnsiTheme="minorEastAsia"/>
          <w:sz w:val="24"/>
          <w:szCs w:val="24"/>
        </w:rPr>
        <w:t>（人民币</w:t>
      </w:r>
      <w:r>
        <w:rPr>
          <w:rFonts w:hint="eastAsia" w:asciiTheme="minorEastAsia" w:hAnsiTheme="minorEastAsia"/>
          <w:sz w:val="24"/>
          <w:szCs w:val="24"/>
          <w:lang w:val="en-US" w:eastAsia="zh-CN"/>
        </w:rPr>
        <w:t>叁仟</w:t>
      </w:r>
      <w:r>
        <w:rPr>
          <w:rFonts w:hint="eastAsia" w:asciiTheme="minorEastAsia" w:hAnsiTheme="minorEastAsia"/>
          <w:sz w:val="24"/>
          <w:szCs w:val="24"/>
        </w:rPr>
        <w:t>元整）</w:t>
      </w:r>
      <w:r>
        <w:rPr>
          <w:rFonts w:hint="eastAsia" w:asciiTheme="minorEastAsia" w:hAnsiTheme="minorEastAsia" w:eastAsiaTheme="minorEastAsia"/>
          <w:sz w:val="24"/>
          <w:szCs w:val="24"/>
        </w:rPr>
        <w:t>直接转</w:t>
      </w:r>
      <w:r>
        <w:rPr>
          <w:rFonts w:hint="eastAsia"/>
          <w:sz w:val="24"/>
          <w:szCs w:val="24"/>
        </w:rPr>
        <w:t>作为合同履约保证金。合同到期</w:t>
      </w:r>
      <w:r>
        <w:rPr>
          <w:rFonts w:hint="eastAsia"/>
          <w:sz w:val="24"/>
        </w:rPr>
        <w:t>乙方履约情况良好，</w:t>
      </w:r>
      <w:r>
        <w:rPr>
          <w:rFonts w:hint="eastAsia" w:ascii="宋体" w:hAnsi="宋体"/>
          <w:sz w:val="24"/>
          <w:szCs w:val="24"/>
        </w:rPr>
        <w:t>3</w:t>
      </w:r>
      <w:r>
        <w:rPr>
          <w:rFonts w:ascii="宋体" w:hAnsi="宋体"/>
          <w:sz w:val="24"/>
          <w:szCs w:val="24"/>
        </w:rPr>
        <w:t>0</w:t>
      </w:r>
      <w:r>
        <w:rPr>
          <w:rFonts w:hint="eastAsia" w:ascii="宋体" w:hAnsi="宋体"/>
          <w:sz w:val="24"/>
          <w:szCs w:val="24"/>
        </w:rPr>
        <w:t>日内甲方将</w:t>
      </w:r>
      <w:r>
        <w:rPr>
          <w:rFonts w:hint="eastAsia"/>
          <w:sz w:val="24"/>
          <w:szCs w:val="24"/>
        </w:rPr>
        <w:t>该履约保证金</w:t>
      </w:r>
      <w:r>
        <w:rPr>
          <w:rFonts w:hint="eastAsia" w:ascii="宋体" w:hAnsi="宋体"/>
          <w:sz w:val="24"/>
          <w:szCs w:val="24"/>
        </w:rPr>
        <w:t>无息退还给乙方。</w:t>
      </w:r>
    </w:p>
    <w:p>
      <w:pPr>
        <w:spacing w:line="480" w:lineRule="exact"/>
        <w:ind w:firstLine="480" w:firstLineChars="200"/>
        <w:rPr>
          <w:rFonts w:hint="eastAsia" w:cs="宋体" w:asciiTheme="minorEastAsia" w:hAnsiTheme="minorEastAsia" w:eastAsiaTheme="minorEastAsia"/>
          <w:sz w:val="24"/>
          <w:szCs w:val="24"/>
          <w:lang w:eastAsia="zh-CN"/>
        </w:rPr>
      </w:pPr>
      <w:r>
        <w:rPr>
          <w:rFonts w:hint="eastAsia" w:cs="宋体" w:asciiTheme="minorEastAsia" w:hAnsiTheme="minorEastAsia" w:eastAsiaTheme="minorEastAsia"/>
          <w:sz w:val="24"/>
          <w:szCs w:val="24"/>
          <w:lang w:val="en-US" w:eastAsia="zh-CN"/>
        </w:rPr>
        <w:t>1.2</w:t>
      </w:r>
      <w:r>
        <w:rPr>
          <w:rFonts w:hint="eastAsia" w:cs="宋体" w:asciiTheme="minorEastAsia" w:hAnsiTheme="minorEastAsia" w:eastAsiaTheme="minorEastAsia"/>
          <w:sz w:val="24"/>
          <w:szCs w:val="24"/>
          <w:lang w:eastAsia="zh-CN"/>
        </w:rPr>
        <w:t xml:space="preserve"> 本合同采用固定单价，暂定总价的承包方式，暂定总价为</w:t>
      </w:r>
      <w:r>
        <w:rPr>
          <w:rFonts w:hint="eastAsia" w:cs="宋体" w:asciiTheme="minorEastAsia" w:hAnsiTheme="minorEastAsia" w:eastAsiaTheme="minorEastAsia"/>
          <w:sz w:val="24"/>
          <w:szCs w:val="24"/>
          <w:u w:val="none"/>
          <w:lang w:eastAsia="zh-CN"/>
        </w:rPr>
        <w:t xml:space="preserve">  </w:t>
      </w:r>
      <w:r>
        <w:rPr>
          <w:rFonts w:hint="eastAsia" w:cs="宋体" w:asciiTheme="minorEastAsia" w:hAnsiTheme="minorEastAsia" w:eastAsiaTheme="minorEastAsia"/>
          <w:sz w:val="24"/>
          <w:szCs w:val="24"/>
          <w:lang w:eastAsia="zh-CN"/>
        </w:rPr>
        <w:t>元整，小写 ￥</w:t>
      </w:r>
      <w:r>
        <w:rPr>
          <w:rFonts w:hint="eastAsia" w:cs="宋体" w:asciiTheme="minorEastAsia" w:hAnsiTheme="minorEastAsia" w:eastAsiaTheme="minorEastAsia"/>
          <w:sz w:val="24"/>
          <w:szCs w:val="24"/>
          <w:u w:val="none"/>
          <w:lang w:eastAsia="zh-CN"/>
        </w:rPr>
        <w:t xml:space="preserve">  </w:t>
      </w:r>
      <w:r>
        <w:rPr>
          <w:rFonts w:hint="eastAsia" w:cs="宋体" w:asciiTheme="minorEastAsia" w:hAnsiTheme="minorEastAsia" w:eastAsiaTheme="minorEastAsia"/>
          <w:sz w:val="24"/>
          <w:szCs w:val="24"/>
          <w:lang w:eastAsia="zh-CN"/>
        </w:rPr>
        <w:t>元</w:t>
      </w:r>
      <w:r>
        <w:rPr>
          <w:rFonts w:hint="eastAsia" w:cs="宋体" w:asciiTheme="minorEastAsia" w:hAnsiTheme="minorEastAsia" w:eastAsiaTheme="minorEastAsia"/>
          <w:b w:val="0"/>
          <w:bCs w:val="0"/>
          <w:sz w:val="24"/>
          <w:szCs w:val="24"/>
          <w:lang w:eastAsia="zh-CN"/>
        </w:rPr>
        <w:t>。</w:t>
      </w:r>
      <w:r>
        <w:rPr>
          <w:rFonts w:hint="eastAsia" w:cs="宋体" w:asciiTheme="minorEastAsia" w:hAnsiTheme="minorEastAsia" w:eastAsiaTheme="minorEastAsia"/>
          <w:sz w:val="24"/>
          <w:szCs w:val="24"/>
          <w:lang w:eastAsia="zh-CN"/>
        </w:rPr>
        <w:t>（含税价税率</w:t>
      </w:r>
      <w:r>
        <w:rPr>
          <w:rFonts w:hint="eastAsia" w:cs="宋体" w:asciiTheme="minorEastAsia" w:hAnsiTheme="minorEastAsia" w:eastAsiaTheme="minorEastAsia"/>
          <w:sz w:val="24"/>
          <w:szCs w:val="24"/>
          <w:u w:val="none"/>
          <w:lang w:eastAsia="zh-CN"/>
        </w:rPr>
        <w:t xml:space="preserve"> </w:t>
      </w:r>
      <w:r>
        <w:rPr>
          <w:rFonts w:hint="eastAsia" w:cs="宋体" w:asciiTheme="minorEastAsia" w:hAnsiTheme="minorEastAsia" w:eastAsiaTheme="minorEastAsia"/>
          <w:sz w:val="24"/>
          <w:szCs w:val="24"/>
          <w:u w:val="none"/>
          <w:lang w:val="en-US" w:eastAsia="zh-CN"/>
        </w:rPr>
        <w:t xml:space="preserve">  </w:t>
      </w:r>
      <w:r>
        <w:rPr>
          <w:rFonts w:hint="eastAsia" w:cs="宋体" w:asciiTheme="minorEastAsia" w:hAnsiTheme="minorEastAsia" w:eastAsiaTheme="minorEastAsia"/>
          <w:sz w:val="24"/>
          <w:szCs w:val="24"/>
          <w:u w:val="none"/>
          <w:lang w:eastAsia="zh-CN"/>
        </w:rPr>
        <w:t xml:space="preserve">% </w:t>
      </w:r>
      <w:r>
        <w:rPr>
          <w:rFonts w:hint="eastAsia" w:cs="宋体" w:asciiTheme="minorEastAsia" w:hAnsiTheme="minorEastAsia" w:eastAsiaTheme="minorEastAsia"/>
          <w:sz w:val="24"/>
          <w:szCs w:val="24"/>
          <w:lang w:eastAsia="zh-CN"/>
        </w:rPr>
        <w:t>，具体见附件</w:t>
      </w:r>
      <w:r>
        <w:rPr>
          <w:rFonts w:hint="eastAsia" w:cs="宋体" w:asciiTheme="minorEastAsia" w:hAnsiTheme="minorEastAsia" w:eastAsiaTheme="minorEastAsia"/>
          <w:sz w:val="24"/>
          <w:szCs w:val="24"/>
          <w:lang w:val="en-US" w:eastAsia="zh-CN"/>
        </w:rPr>
        <w:t>2《</w:t>
      </w:r>
      <w:r>
        <w:rPr>
          <w:rFonts w:hint="eastAsia" w:cs="宋体" w:asciiTheme="minorEastAsia" w:hAnsiTheme="minorEastAsia" w:eastAsiaTheme="minorEastAsia"/>
          <w:sz w:val="24"/>
          <w:szCs w:val="24"/>
          <w:lang w:eastAsia="zh-CN"/>
        </w:rPr>
        <w:t>价格清单》）。</w:t>
      </w:r>
    </w:p>
    <w:p>
      <w:pPr>
        <w:spacing w:line="360" w:lineRule="auto"/>
        <w:ind w:firstLine="360" w:firstLineChars="150"/>
        <w:rPr>
          <w:sz w:val="24"/>
          <w:lang w:eastAsia="zh-CN"/>
        </w:rPr>
      </w:pPr>
      <w:r>
        <w:rPr>
          <w:rFonts w:hint="eastAsia"/>
          <w:sz w:val="24"/>
          <w:lang w:eastAsia="zh-CN"/>
        </w:rPr>
        <w:t>1.</w:t>
      </w:r>
      <w:r>
        <w:rPr>
          <w:rFonts w:hint="eastAsia"/>
          <w:sz w:val="24"/>
          <w:lang w:val="en-US" w:eastAsia="zh-CN"/>
        </w:rPr>
        <w:t>3</w:t>
      </w:r>
      <w:r>
        <w:rPr>
          <w:rFonts w:hint="eastAsia"/>
          <w:sz w:val="24"/>
          <w:lang w:eastAsia="zh-CN"/>
        </w:rPr>
        <w:t xml:space="preserve"> 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人工费、材料费、专家费（如涉及、管理费、工具费、劳保费、所有税费、各种保险、安全费用、利润、食宿费、加班费、饮用水、办公费、运输费、耗材费及合同涉及到的所有风险、责任、义务等</w:t>
      </w:r>
      <w:r>
        <w:rPr>
          <w:rFonts w:hint="eastAsia"/>
          <w:sz w:val="24"/>
          <w:lang w:val="en-US" w:eastAsia="zh-CN"/>
        </w:rPr>
        <w:t>)</w:t>
      </w:r>
      <w:r>
        <w:rPr>
          <w:rFonts w:hint="eastAsia"/>
          <w:sz w:val="24"/>
          <w:lang w:eastAsia="zh-CN"/>
        </w:rPr>
        <w:t>费用，同时还包含了相关的配合政府部门的政策收费所需的全部费用（如果有）。除非双方另有书面约定，甲方不再承担其他费用。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line="360" w:lineRule="auto"/>
        <w:ind w:firstLine="360" w:firstLineChars="150"/>
        <w:rPr>
          <w:spacing w:val="20"/>
          <w:sz w:val="24"/>
          <w:lang w:eastAsia="zh-CN"/>
        </w:rPr>
      </w:pPr>
      <w:r>
        <w:rPr>
          <w:rFonts w:hint="eastAsia"/>
          <w:sz w:val="24"/>
          <w:lang w:eastAsia="zh-CN"/>
        </w:rPr>
        <w:t xml:space="preserve">2.1 </w:t>
      </w:r>
      <w:r>
        <w:rPr>
          <w:rFonts w:hint="eastAsia"/>
          <w:sz w:val="24"/>
          <w:lang w:val="en-US" w:eastAsia="zh-CN"/>
        </w:rPr>
        <w:t>工作</w:t>
      </w:r>
      <w:r>
        <w:rPr>
          <w:rFonts w:hint="eastAsia"/>
          <w:sz w:val="24"/>
          <w:lang w:eastAsia="zh-CN"/>
        </w:rPr>
        <w:t>完</w:t>
      </w:r>
      <w:r>
        <w:rPr>
          <w:rFonts w:hint="eastAsia"/>
          <w:sz w:val="24"/>
          <w:lang w:val="en-US" w:eastAsia="zh-CN"/>
        </w:rPr>
        <w:t>成</w:t>
      </w:r>
      <w:r>
        <w:rPr>
          <w:rFonts w:hint="eastAsia"/>
          <w:sz w:val="24"/>
          <w:lang w:eastAsia="zh-CN"/>
        </w:rPr>
        <w:t>并经甲方验收合格后15日内，乙方提交结算资料给供甲方审核，甲方审核完成后，乙方根据合同约定及甲方要求，开具全额增值税专用发票，甲方收到乙方发票后</w:t>
      </w:r>
      <w:r>
        <w:rPr>
          <w:sz w:val="24"/>
          <w:u w:val="single"/>
          <w:lang w:eastAsia="zh-CN"/>
        </w:rPr>
        <w:t xml:space="preserve"> </w:t>
      </w:r>
      <w:r>
        <w:rPr>
          <w:rFonts w:hint="eastAsia"/>
          <w:sz w:val="24"/>
          <w:u w:val="single"/>
          <w:lang w:eastAsia="zh-CN"/>
        </w:rPr>
        <w:t>30</w:t>
      </w:r>
      <w:r>
        <w:rPr>
          <w:rFonts w:hint="eastAsia"/>
          <w:sz w:val="24"/>
          <w:lang w:eastAsia="zh-CN"/>
        </w:rPr>
        <w:t>个工作日内向乙方支付该项目总结算价款至</w:t>
      </w:r>
      <w:r>
        <w:rPr>
          <w:rFonts w:hint="eastAsia"/>
          <w:sz w:val="24"/>
          <w:u w:val="single"/>
          <w:lang w:eastAsia="zh-CN"/>
        </w:rPr>
        <w:t xml:space="preserve"> 90 </w:t>
      </w:r>
      <w:r>
        <w:rPr>
          <w:rFonts w:hint="eastAsia"/>
          <w:sz w:val="24"/>
          <w:lang w:eastAsia="zh-CN"/>
        </w:rPr>
        <w:t>%，暂计为</w:t>
      </w:r>
      <w:r>
        <w:rPr>
          <w:rFonts w:hint="eastAsia" w:asciiTheme="majorEastAsia" w:hAnsiTheme="majorEastAsia" w:eastAsiaTheme="majorEastAsia"/>
          <w:color w:val="3C3C3C"/>
          <w:sz w:val="24"/>
          <w:szCs w:val="24"/>
          <w:lang w:eastAsia="zh-CN"/>
        </w:rPr>
        <w:t>￥元，以实际结算为准</w:t>
      </w:r>
      <w:r>
        <w:rPr>
          <w:rFonts w:hint="eastAsia"/>
          <w:sz w:val="24"/>
          <w:lang w:eastAsia="zh-CN"/>
        </w:rPr>
        <w:t>，剩余</w:t>
      </w:r>
      <w:r>
        <w:rPr>
          <w:rFonts w:hint="eastAsia"/>
          <w:sz w:val="24"/>
          <w:u w:val="single"/>
          <w:lang w:eastAsia="zh-CN"/>
        </w:rPr>
        <w:t xml:space="preserve"> 10 </w:t>
      </w:r>
      <w:r>
        <w:rPr>
          <w:rFonts w:hint="eastAsia"/>
          <w:sz w:val="24"/>
          <w:lang w:eastAsia="zh-CN"/>
        </w:rPr>
        <w:t>%暂计为</w:t>
      </w:r>
      <w:r>
        <w:rPr>
          <w:rFonts w:hint="eastAsia" w:asciiTheme="majorEastAsia" w:hAnsiTheme="majorEastAsia" w:eastAsiaTheme="majorEastAsia"/>
          <w:color w:val="3C3C3C"/>
          <w:sz w:val="24"/>
          <w:szCs w:val="24"/>
          <w:lang w:eastAsia="zh-CN"/>
        </w:rPr>
        <w:t>￥元，以实际结算为准，</w:t>
      </w:r>
      <w:r>
        <w:rPr>
          <w:rFonts w:hint="eastAsia"/>
          <w:sz w:val="24"/>
          <w:lang w:eastAsia="zh-CN"/>
        </w:rPr>
        <w:t>作为质量保证金，待质</w:t>
      </w:r>
      <w:r>
        <w:rPr>
          <w:rFonts w:hint="eastAsia"/>
          <w:sz w:val="24"/>
          <w:lang w:val="en-US" w:eastAsia="zh-CN"/>
        </w:rPr>
        <w:t>保</w:t>
      </w:r>
      <w:r>
        <w:rPr>
          <w:rFonts w:hint="eastAsia"/>
          <w:sz w:val="24"/>
          <w:lang w:eastAsia="zh-CN"/>
        </w:rPr>
        <w:t>期满乙方全面履行本合同约定义务后支付</w:t>
      </w:r>
      <w:r>
        <w:rPr>
          <w:rFonts w:hint="eastAsia"/>
          <w:spacing w:val="20"/>
          <w:sz w:val="24"/>
          <w:lang w:eastAsia="zh-CN"/>
        </w:rPr>
        <w:t>。</w:t>
      </w:r>
    </w:p>
    <w:p>
      <w:pPr>
        <w:spacing w:before="15" w:line="360" w:lineRule="auto"/>
        <w:ind w:firstLine="240" w:firstLineChars="100"/>
        <w:rPr>
          <w:rFonts w:hint="eastAsia"/>
          <w:color w:val="000000"/>
          <w:sz w:val="24"/>
          <w:szCs w:val="24"/>
          <w:shd w:val="clear" w:color="auto" w:fill="FFFFFF"/>
          <w:lang w:eastAsia="zh-CN"/>
        </w:rPr>
      </w:pPr>
      <w:r>
        <w:rPr>
          <w:rFonts w:hint="eastAsia"/>
          <w:sz w:val="24"/>
          <w:lang w:eastAsia="zh-CN"/>
        </w:rPr>
        <w:t>2.</w:t>
      </w:r>
      <w:r>
        <w:rPr>
          <w:rFonts w:hint="eastAsia"/>
          <w:sz w:val="24"/>
          <w:lang w:val="en-US" w:eastAsia="zh-CN"/>
        </w:rPr>
        <w:t xml:space="preserve">2 </w:t>
      </w:r>
      <w:r>
        <w:rPr>
          <w:rFonts w:hint="eastAsia"/>
          <w:sz w:val="24"/>
          <w:lang w:eastAsia="zh-CN"/>
        </w:rPr>
        <w:t>所有支付的款项均以人民币支付, 付款方式为电汇或银行转账。乙方应在甲方付款期限届满 30 日前提供相应的增值税专用发票，否则甲方有权顺延付款</w:t>
      </w:r>
      <w:r>
        <w:rPr>
          <w:rFonts w:hint="eastAsia"/>
          <w:color w:val="000000"/>
          <w:sz w:val="24"/>
          <w:szCs w:val="24"/>
          <w:shd w:val="clear" w:color="auto" w:fill="FFFFFF"/>
          <w:lang w:eastAsia="zh-CN"/>
        </w:rPr>
        <w:t>。</w:t>
      </w:r>
    </w:p>
    <w:p>
      <w:pPr>
        <w:tabs>
          <w:tab w:val="left" w:pos="2010"/>
        </w:tabs>
        <w:spacing w:line="360" w:lineRule="auto"/>
        <w:ind w:firstLine="240" w:firstLineChars="100"/>
        <w:rPr>
          <w:rFonts w:hint="default"/>
          <w:lang w:val="en-US" w:eastAsia="zh-CN"/>
        </w:rPr>
      </w:pPr>
      <w:r>
        <w:rPr>
          <w:rFonts w:hint="eastAsia"/>
          <w:color w:val="000000"/>
          <w:sz w:val="24"/>
          <w:szCs w:val="24"/>
          <w:shd w:val="clear" w:color="auto" w:fill="FFFFFF"/>
          <w:lang w:val="en-US" w:eastAsia="zh-CN"/>
        </w:rPr>
        <w:t xml:space="preserve">2.3 </w:t>
      </w:r>
      <w:r>
        <w:rPr>
          <w:rFonts w:hint="eastAsia"/>
          <w:sz w:val="24"/>
          <w:lang w:eastAsia="zh-CN"/>
        </w:rPr>
        <w:t>乙方就其</w:t>
      </w:r>
      <w:r>
        <w:rPr>
          <w:rFonts w:hint="eastAsia"/>
          <w:sz w:val="24"/>
          <w:lang w:val="en-US" w:eastAsia="zh-CN"/>
        </w:rPr>
        <w:t>点检</w:t>
      </w:r>
      <w:r>
        <w:rPr>
          <w:rFonts w:hint="eastAsia"/>
          <w:sz w:val="24"/>
          <w:lang w:eastAsia="zh-CN"/>
        </w:rPr>
        <w:t>工作，提供</w:t>
      </w:r>
      <w:r>
        <w:rPr>
          <w:rFonts w:hint="eastAsia"/>
          <w:sz w:val="24"/>
          <w:u w:val="none"/>
          <w:lang w:val="en-US" w:eastAsia="zh-CN"/>
        </w:rPr>
        <w:t>6个月</w:t>
      </w:r>
      <w:r>
        <w:rPr>
          <w:rFonts w:hint="eastAsia"/>
          <w:sz w:val="24"/>
          <w:lang w:eastAsia="zh-CN"/>
        </w:rPr>
        <w:t>的质</w:t>
      </w:r>
      <w:r>
        <w:rPr>
          <w:rFonts w:hint="eastAsia"/>
          <w:sz w:val="24"/>
          <w:lang w:val="en-US" w:eastAsia="zh-CN"/>
        </w:rPr>
        <w:t>保</w:t>
      </w:r>
      <w:r>
        <w:rPr>
          <w:rFonts w:hint="eastAsia"/>
          <w:sz w:val="24"/>
          <w:lang w:eastAsia="zh-CN"/>
        </w:rPr>
        <w:t>期，质</w:t>
      </w:r>
      <w:r>
        <w:rPr>
          <w:rFonts w:hint="eastAsia"/>
          <w:sz w:val="24"/>
          <w:lang w:val="en-US" w:eastAsia="zh-CN"/>
        </w:rPr>
        <w:t>保</w:t>
      </w:r>
      <w:r>
        <w:rPr>
          <w:rFonts w:hint="eastAsia"/>
          <w:sz w:val="24"/>
          <w:lang w:eastAsia="zh-CN"/>
        </w:rPr>
        <w:t>期自单项工作验收合格之日起计算。</w:t>
      </w:r>
    </w:p>
    <w:p>
      <w:pPr>
        <w:spacing w:line="360" w:lineRule="auto"/>
        <w:rPr>
          <w:rFonts w:hint="eastAsia"/>
          <w:sz w:val="24"/>
          <w:lang w:eastAsia="zh-CN"/>
        </w:rPr>
      </w:pPr>
      <w:r>
        <w:rPr>
          <w:rFonts w:hint="eastAsia"/>
          <w:b/>
          <w:sz w:val="24"/>
          <w:lang w:eastAsia="zh-CN"/>
        </w:rPr>
        <w:t xml:space="preserve">第五条 </w:t>
      </w:r>
      <w:r>
        <w:rPr>
          <w:rFonts w:hint="eastAsia"/>
          <w:sz w:val="24"/>
          <w:lang w:eastAsia="zh-CN"/>
        </w:rPr>
        <w:t>双方确定因履行本合同应遵守的保密义务</w:t>
      </w:r>
    </w:p>
    <w:p>
      <w:pPr>
        <w:autoSpaceDE/>
        <w:autoSpaceDN/>
        <w:spacing w:line="360" w:lineRule="auto"/>
        <w:ind w:firstLine="480"/>
        <w:jc w:val="both"/>
        <w:rPr>
          <w:sz w:val="24"/>
          <w:lang w:eastAsia="zh-CN"/>
        </w:rPr>
      </w:pPr>
      <w:r>
        <w:rPr>
          <w:rFonts w:hint="eastAsia"/>
          <w:sz w:val="24"/>
          <w:lang w:eastAsia="zh-CN"/>
        </w:rPr>
        <w:t>乙方：</w:t>
      </w:r>
    </w:p>
    <w:p>
      <w:pPr>
        <w:autoSpaceDE/>
        <w:autoSpaceDN/>
        <w:spacing w:line="360" w:lineRule="auto"/>
        <w:ind w:firstLine="240" w:firstLineChars="100"/>
        <w:jc w:val="both"/>
        <w:rPr>
          <w:sz w:val="24"/>
          <w:lang w:eastAsia="zh-CN"/>
        </w:rPr>
      </w:pPr>
      <w:r>
        <w:rPr>
          <w:rFonts w:hint="eastAsia"/>
          <w:sz w:val="24"/>
          <w:lang w:eastAsia="zh-CN"/>
        </w:rPr>
        <w:t xml:space="preserve">1.保密内容：甲方提供的资料以及乙方在提供本合同约定服务过程中知悉的甲方技术信息、经营信息、生产工艺、操作流程等。 </w:t>
      </w:r>
    </w:p>
    <w:p>
      <w:pPr>
        <w:autoSpaceDE/>
        <w:autoSpaceDN/>
        <w:spacing w:line="360" w:lineRule="auto"/>
        <w:ind w:firstLine="240" w:firstLineChars="100"/>
        <w:jc w:val="both"/>
        <w:rPr>
          <w:sz w:val="24"/>
          <w:lang w:eastAsia="zh-CN"/>
        </w:rPr>
      </w:pPr>
      <w:r>
        <w:rPr>
          <w:rFonts w:hint="eastAsia"/>
          <w:sz w:val="24"/>
          <w:lang w:eastAsia="zh-CN"/>
        </w:rPr>
        <w:t xml:space="preserve">2.涉密人员范围：乙方及乙方工作人员 </w:t>
      </w:r>
    </w:p>
    <w:p>
      <w:pPr>
        <w:autoSpaceDE/>
        <w:autoSpaceDN/>
        <w:spacing w:line="360" w:lineRule="auto"/>
        <w:ind w:firstLine="240" w:firstLineChars="100"/>
        <w:jc w:val="both"/>
        <w:rPr>
          <w:sz w:val="24"/>
          <w:lang w:eastAsia="zh-CN"/>
        </w:rPr>
      </w:pPr>
      <w:r>
        <w:rPr>
          <w:rFonts w:hint="eastAsia"/>
          <w:sz w:val="24"/>
          <w:lang w:eastAsia="zh-CN"/>
        </w:rPr>
        <w:t xml:space="preserve">3.泄密责任：按本合同约定及国家有关保密法的规定执行 </w:t>
      </w:r>
      <w:r>
        <w:rPr>
          <w:rFonts w:hint="eastAsia" w:ascii="宋体" w:hAnsi="宋体" w:eastAsia="宋体"/>
          <w:bCs w:val="0"/>
          <w:sz w:val="24"/>
          <w:szCs w:val="22"/>
          <w:u w:val="none"/>
          <w:lang w:eastAsia="zh-CN"/>
        </w:rPr>
        <w:t>。</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w:t>
      </w:r>
      <w:r>
        <w:rPr>
          <w:rFonts w:hint="eastAsia"/>
          <w:sz w:val="24"/>
          <w:u w:val="single"/>
          <w:lang w:val="en-US" w:eastAsia="zh-CN"/>
        </w:rPr>
        <w:t>详见附件1</w:t>
      </w:r>
      <w:r>
        <w:rPr>
          <w:rFonts w:hint="eastAsia" w:ascii="宋体" w:hAnsi="宋体" w:eastAsia="宋体" w:cs="宋体"/>
          <w:sz w:val="24"/>
          <w:u w:val="single"/>
          <w:lang w:val="en-US" w:eastAsia="zh-CN"/>
        </w:rPr>
        <w:t>《</w:t>
      </w:r>
      <w:r>
        <w:rPr>
          <w:rFonts w:hint="eastAsia" w:ascii="宋体" w:hAnsi="宋体" w:eastAsia="宋体" w:cs="宋体"/>
          <w:b w:val="0"/>
          <w:bCs w:val="0"/>
          <w:sz w:val="24"/>
          <w:szCs w:val="22"/>
          <w:u w:val="single"/>
          <w:lang w:eastAsia="zh-CN"/>
        </w:rPr>
        <w:t>PTA厂区空压机仪表控制系统点检项目</w:t>
      </w:r>
      <w:r>
        <w:rPr>
          <w:rFonts w:hint="eastAsia" w:ascii="宋体" w:hAnsi="宋体" w:eastAsia="宋体" w:cs="宋体"/>
          <w:sz w:val="24"/>
          <w:szCs w:val="22"/>
          <w:u w:val="single"/>
          <w:lang w:val="en-US" w:eastAsia="zh-CN"/>
        </w:rPr>
        <w:t>发包</w:t>
      </w:r>
      <w:r>
        <w:rPr>
          <w:rFonts w:hint="eastAsia"/>
          <w:sz w:val="24"/>
          <w:szCs w:val="22"/>
          <w:u w:val="single"/>
          <w:lang w:val="en-US" w:eastAsia="zh-CN"/>
        </w:rPr>
        <w:t>说明</w:t>
      </w:r>
      <w:r>
        <w:rPr>
          <w:rFonts w:hint="eastAsia"/>
          <w:sz w:val="24"/>
          <w:szCs w:val="22"/>
          <w:u w:val="single"/>
          <w:lang w:eastAsia="zh-CN"/>
        </w:rPr>
        <w:t>》。</w:t>
      </w:r>
      <w:r>
        <w:rPr>
          <w:rFonts w:hint="eastAsia"/>
          <w:sz w:val="24"/>
          <w:lang w:eastAsia="zh-CN"/>
        </w:rPr>
        <w:t xml:space="preserve">。  </w:t>
      </w:r>
    </w:p>
    <w:p>
      <w:pPr>
        <w:spacing w:line="360" w:lineRule="auto"/>
        <w:rPr>
          <w:sz w:val="24"/>
          <w:lang w:eastAsia="zh-CN"/>
        </w:rPr>
      </w:pPr>
      <w:r>
        <w:rPr>
          <w:rFonts w:hint="eastAsia"/>
          <w:sz w:val="24"/>
          <w:lang w:eastAsia="zh-CN"/>
        </w:rPr>
        <w:t>2、技术服务工作成果的验收方法：</w:t>
      </w:r>
      <w:r>
        <w:rPr>
          <w:rFonts w:hint="eastAsia"/>
          <w:sz w:val="24"/>
          <w:u w:val="single"/>
          <w:lang w:eastAsia="zh-CN"/>
        </w:rPr>
        <w:t>按国标或行业标准并符合技术说明要求规定达到甲方需求目的。</w:t>
      </w:r>
      <w:r>
        <w:rPr>
          <w:rFonts w:hint="eastAsia"/>
          <w:sz w:val="24"/>
          <w:u w:val="single"/>
          <w:lang w:val="en-US" w:eastAsia="zh-CN"/>
        </w:rPr>
        <w:t>详见附件1</w:t>
      </w:r>
      <w:r>
        <w:rPr>
          <w:rFonts w:hint="eastAsia" w:ascii="宋体" w:hAnsi="宋体" w:eastAsia="宋体" w:cs="宋体"/>
          <w:sz w:val="24"/>
          <w:u w:val="single"/>
          <w:lang w:val="en-US" w:eastAsia="zh-CN"/>
        </w:rPr>
        <w:t>《</w:t>
      </w:r>
      <w:r>
        <w:rPr>
          <w:rFonts w:hint="eastAsia" w:ascii="宋体" w:hAnsi="宋体" w:eastAsia="宋体" w:cs="宋体"/>
          <w:b w:val="0"/>
          <w:bCs w:val="0"/>
          <w:sz w:val="24"/>
          <w:szCs w:val="22"/>
          <w:u w:val="single"/>
          <w:lang w:eastAsia="zh-CN"/>
        </w:rPr>
        <w:t>PTA厂区空压机仪表控制系统点检项目</w:t>
      </w:r>
      <w:r>
        <w:rPr>
          <w:rFonts w:hint="eastAsia" w:ascii="宋体" w:hAnsi="宋体" w:eastAsia="宋体" w:cs="宋体"/>
          <w:sz w:val="24"/>
          <w:szCs w:val="22"/>
          <w:u w:val="single"/>
          <w:lang w:val="en-US" w:eastAsia="zh-CN"/>
        </w:rPr>
        <w:t>发包</w:t>
      </w:r>
      <w:r>
        <w:rPr>
          <w:rFonts w:hint="eastAsia"/>
          <w:sz w:val="24"/>
          <w:szCs w:val="22"/>
          <w:u w:val="single"/>
          <w:lang w:val="en-US" w:eastAsia="zh-CN"/>
        </w:rPr>
        <w:t>说明</w:t>
      </w:r>
      <w:r>
        <w:rPr>
          <w:rFonts w:hint="eastAsia"/>
          <w:sz w:val="24"/>
          <w:szCs w:val="22"/>
          <w:u w:val="single"/>
          <w:lang w:eastAsia="zh-CN"/>
        </w:rPr>
        <w:t>》。</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w:t>
      </w:r>
      <w:r>
        <w:rPr>
          <w:rFonts w:hint="eastAsia"/>
          <w:sz w:val="24"/>
          <w:lang w:val="en-US" w:eastAsia="zh-CN"/>
        </w:rPr>
        <w:t>暂定</w:t>
      </w:r>
      <w:r>
        <w:rPr>
          <w:rFonts w:hint="eastAsia"/>
          <w:sz w:val="24"/>
          <w:lang w:eastAsia="zh-CN"/>
        </w:rPr>
        <w:t xml:space="preserve">总价款的 </w:t>
      </w:r>
      <w:r>
        <w:rPr>
          <w:rFonts w:hint="eastAsia"/>
          <w:sz w:val="24"/>
          <w:lang w:val="en-US" w:eastAsia="zh-CN"/>
        </w:rPr>
        <w:t>2</w:t>
      </w:r>
      <w:r>
        <w:rPr>
          <w:rFonts w:hint="eastAsia"/>
          <w:sz w:val="24"/>
          <w:lang w:eastAsia="zh-CN"/>
        </w:rPr>
        <w:t>0% 的违约金。</w:t>
      </w:r>
    </w:p>
    <w:p>
      <w:pPr>
        <w:spacing w:line="360" w:lineRule="auto"/>
        <w:rPr>
          <w:sz w:val="24"/>
          <w:lang w:eastAsia="zh-CN"/>
        </w:rPr>
      </w:pPr>
      <w:r>
        <w:rPr>
          <w:rFonts w:hint="eastAsia"/>
          <w:sz w:val="24"/>
          <w:lang w:eastAsia="zh-CN"/>
        </w:rPr>
        <w:t>2.因乙方技术服务人员原因造成甲方直接损失的，乙方应承担赔偿责任。</w:t>
      </w:r>
    </w:p>
    <w:p>
      <w:pPr>
        <w:spacing w:line="360" w:lineRule="auto"/>
        <w:rPr>
          <w:sz w:val="24"/>
          <w:lang w:eastAsia="zh-CN"/>
        </w:rPr>
      </w:pPr>
      <w:r>
        <w:rPr>
          <w:rFonts w:hint="eastAsia"/>
          <w:sz w:val="24"/>
          <w:lang w:eastAsia="zh-CN"/>
        </w:rPr>
        <w:t>3.甲方延迟付款，按全国银行间同业拆借中心公布的</w:t>
      </w:r>
      <w:r>
        <w:rPr>
          <w:sz w:val="24"/>
          <w:lang w:eastAsia="zh-CN"/>
        </w:rPr>
        <w:t>1年期贷款市场报价利率</w:t>
      </w:r>
      <w:r>
        <w:rPr>
          <w:rFonts w:hint="eastAsia"/>
          <w:sz w:val="24"/>
          <w:lang w:eastAsia="zh-CN"/>
        </w:rPr>
        <w:t>向乙方支付利息。</w:t>
      </w:r>
    </w:p>
    <w:p>
      <w:pPr>
        <w:spacing w:line="360" w:lineRule="auto"/>
        <w:rPr>
          <w:sz w:val="24"/>
          <w:lang w:eastAsia="zh-CN"/>
        </w:rPr>
      </w:pPr>
      <w:r>
        <w:rPr>
          <w:rFonts w:hint="eastAsia"/>
          <w:sz w:val="24"/>
          <w:lang w:eastAsia="zh-CN"/>
        </w:rPr>
        <w:t>4.乙方未在甲方规定的时间内完工的，每逾期一日，应向甲方支付合同</w:t>
      </w:r>
      <w:r>
        <w:rPr>
          <w:rFonts w:hint="eastAsia"/>
          <w:sz w:val="24"/>
          <w:lang w:val="en-US" w:eastAsia="zh-CN"/>
        </w:rPr>
        <w:t>暂定</w:t>
      </w:r>
      <w:r>
        <w:rPr>
          <w:rFonts w:hint="eastAsia"/>
          <w:sz w:val="24"/>
          <w:lang w:eastAsia="zh-CN"/>
        </w:rPr>
        <w:t>总额</w:t>
      </w:r>
      <w:r>
        <w:rPr>
          <w:rFonts w:hint="eastAsia"/>
          <w:sz w:val="24"/>
          <w:lang w:val="en-US" w:eastAsia="zh-CN"/>
        </w:rPr>
        <w:t>0.3</w:t>
      </w:r>
      <w:r>
        <w:rPr>
          <w:rFonts w:hint="eastAsia"/>
          <w:sz w:val="24"/>
          <w:lang w:eastAsia="zh-CN"/>
        </w:rPr>
        <w:t>%的违约金，逾期超过20日的，甲方有权单方解除合同，并要求乙方一次性支付合同</w:t>
      </w:r>
      <w:r>
        <w:rPr>
          <w:rFonts w:hint="eastAsia"/>
          <w:sz w:val="24"/>
          <w:lang w:val="en-US" w:eastAsia="zh-CN"/>
        </w:rPr>
        <w:t>暂定</w:t>
      </w:r>
      <w:r>
        <w:rPr>
          <w:rFonts w:hint="eastAsia"/>
          <w:sz w:val="24"/>
          <w:lang w:eastAsia="zh-CN"/>
        </w:rPr>
        <w:t>总额20%的违约金。</w:t>
      </w:r>
    </w:p>
    <w:p>
      <w:pPr>
        <w:spacing w:line="360" w:lineRule="auto"/>
        <w:rPr>
          <w:rFonts w:hint="eastAsia"/>
          <w:sz w:val="24"/>
          <w:lang w:eastAsia="zh-CN"/>
        </w:rPr>
      </w:pPr>
      <w:r>
        <w:rPr>
          <w:rFonts w:hint="eastAsia"/>
          <w:sz w:val="24"/>
          <w:lang w:eastAsia="zh-CN"/>
        </w:rPr>
        <w:t>5.乙方提供的技术服务不符合合同约定的，应根据甲方要求进行整改，由此造成的逾期，参照第4款执行。如最终审核无法通过，甲方有权解除合同，要求乙方返还所有已支付款项，并支付合同</w:t>
      </w:r>
      <w:r>
        <w:rPr>
          <w:rFonts w:hint="eastAsia"/>
          <w:sz w:val="24"/>
          <w:lang w:val="en-US" w:eastAsia="zh-CN"/>
        </w:rPr>
        <w:t>暂定</w:t>
      </w:r>
      <w:r>
        <w:rPr>
          <w:rFonts w:hint="eastAsia"/>
          <w:sz w:val="24"/>
          <w:lang w:eastAsia="zh-CN"/>
        </w:rPr>
        <w:t>总价20%的违约金，违约金不足以弥补甲方损失的，甲方有权追偿。</w:t>
      </w:r>
    </w:p>
    <w:p>
      <w:pPr>
        <w:spacing w:line="360" w:lineRule="auto"/>
        <w:ind w:firstLine="0" w:firstLineChars="0"/>
        <w:rPr>
          <w:rFonts w:hint="eastAsia"/>
          <w:sz w:val="24"/>
          <w:lang w:eastAsia="zh-CN"/>
        </w:rPr>
      </w:pPr>
      <w:r>
        <w:rPr>
          <w:rFonts w:hint="eastAsia"/>
          <w:sz w:val="24"/>
          <w:lang w:val="en-US" w:eastAsia="zh-CN"/>
        </w:rPr>
        <w:t>6.</w:t>
      </w:r>
      <w:r>
        <w:rPr>
          <w:rFonts w:hint="eastAsia"/>
          <w:sz w:val="24"/>
          <w:lang w:eastAsia="zh-CN"/>
        </w:rPr>
        <w:t>因乙方试验不当，引起的第三方检修单位检修返工和对</w:t>
      </w:r>
      <w:r>
        <w:rPr>
          <w:rFonts w:hint="eastAsia"/>
          <w:sz w:val="24"/>
          <w:lang w:val="en-US" w:eastAsia="zh-CN"/>
        </w:rPr>
        <w:t>甲方</w:t>
      </w:r>
      <w:r>
        <w:rPr>
          <w:rFonts w:hint="eastAsia"/>
          <w:sz w:val="24"/>
          <w:lang w:eastAsia="zh-CN"/>
        </w:rPr>
        <w:t>造成的损失由乙方负责。</w:t>
      </w:r>
    </w:p>
    <w:p>
      <w:pPr>
        <w:spacing w:line="360" w:lineRule="auto"/>
        <w:rPr>
          <w:rFonts w:hint="eastAsia"/>
          <w:sz w:val="24"/>
          <w:lang w:val="en-US" w:eastAsia="zh-CN"/>
        </w:rPr>
      </w:pPr>
      <w:r>
        <w:rPr>
          <w:rFonts w:hint="eastAsia"/>
          <w:sz w:val="24"/>
          <w:lang w:val="en-US" w:eastAsia="zh-CN"/>
        </w:rPr>
        <w:t>7.</w:t>
      </w:r>
      <w:r>
        <w:rPr>
          <w:rFonts w:hint="eastAsia"/>
          <w:sz w:val="24"/>
          <w:lang w:eastAsia="zh-CN"/>
        </w:rPr>
        <w:t>因工厂各装置检修周期问题，所有项目无法保证同时进行，且个别项目因条件受限可能无法进行，则按合同内单项报价进行相应的扣除。若因乙方原因无法进行，除按合同内单项报价进行相应的扣除外，</w:t>
      </w:r>
      <w:r>
        <w:rPr>
          <w:rFonts w:hint="eastAsia"/>
          <w:sz w:val="24"/>
          <w:lang w:val="en-US" w:eastAsia="zh-CN"/>
        </w:rPr>
        <w:t>按第九条第4点处理</w:t>
      </w:r>
      <w:r>
        <w:rPr>
          <w:rFonts w:hint="eastAsia"/>
          <w:sz w:val="24"/>
          <w:lang w:eastAsia="zh-CN"/>
        </w:rPr>
        <w:t>。若乙方未能正确积极响应，</w:t>
      </w:r>
      <w:r>
        <w:rPr>
          <w:rFonts w:hint="eastAsia"/>
          <w:sz w:val="24"/>
          <w:lang w:val="en-US" w:eastAsia="zh-CN"/>
        </w:rPr>
        <w:t>甲方</w:t>
      </w:r>
      <w:r>
        <w:rPr>
          <w:rFonts w:hint="eastAsia"/>
          <w:sz w:val="24"/>
          <w:lang w:eastAsia="zh-CN"/>
        </w:rPr>
        <w:t>可先行通知第三方处理，产生的费用直接在付款时扣除。</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rFonts w:hint="default"/>
          <w:sz w:val="24"/>
          <w:u w:val="single"/>
          <w:lang w:eastAsia="zh-CN"/>
        </w:rPr>
      </w:pPr>
      <w:r>
        <w:rPr>
          <w:rFonts w:hint="eastAsia"/>
          <w:sz w:val="24"/>
          <w:lang w:eastAsia="zh-CN"/>
        </w:rPr>
        <w:t>甲方联系人：</w:t>
      </w:r>
      <w:r>
        <w:rPr>
          <w:rFonts w:hint="eastAsia"/>
          <w:sz w:val="24"/>
          <w:u w:val="single"/>
          <w:lang w:eastAsia="zh-CN"/>
        </w:rPr>
        <w:t xml:space="preserve">  </w:t>
      </w:r>
      <w:r>
        <w:rPr>
          <w:rFonts w:hint="eastAsia" w:ascii="宋体" w:hAnsi="宋体" w:eastAsia="宋体" w:cs="宋体"/>
          <w:sz w:val="24"/>
          <w:szCs w:val="22"/>
          <w:u w:val="single"/>
          <w:lang w:eastAsia="zh-CN"/>
        </w:rPr>
        <w:t> </w:t>
      </w:r>
      <w:r>
        <w:rPr>
          <w:rFonts w:hint="eastAsia" w:ascii="宋体" w:hAnsi="宋体" w:eastAsia="宋体" w:cs="宋体"/>
          <w:i w:val="0"/>
          <w:iCs w:val="0"/>
          <w:caps w:val="0"/>
          <w:spacing w:val="0"/>
          <w:sz w:val="24"/>
          <w:szCs w:val="22"/>
          <w:u w:val="single"/>
          <w:shd w:val="clear"/>
          <w:lang w:eastAsia="zh-CN"/>
        </w:rPr>
        <w:t>苏克淦</w:t>
      </w:r>
      <w:r>
        <w:rPr>
          <w:rFonts w:hint="eastAsia" w:ascii="宋体" w:hAnsi="宋体" w:eastAsia="宋体" w:cs="宋体"/>
          <w:i w:val="0"/>
          <w:iCs w:val="0"/>
          <w:caps w:val="0"/>
          <w:spacing w:val="0"/>
          <w:sz w:val="24"/>
          <w:szCs w:val="22"/>
          <w:u w:val="single"/>
          <w:shd w:val="clear"/>
          <w:lang w:val="en-US" w:eastAsia="zh-CN"/>
        </w:rPr>
        <w:t xml:space="preserve"> </w:t>
      </w:r>
      <w:r>
        <w:rPr>
          <w:rFonts w:hint="eastAsia" w:ascii="宋体" w:hAnsi="宋体" w:eastAsia="宋体" w:cs="宋体"/>
          <w:i w:val="0"/>
          <w:iCs w:val="0"/>
          <w:caps w:val="0"/>
          <w:spacing w:val="0"/>
          <w:sz w:val="24"/>
          <w:szCs w:val="22"/>
          <w:u w:val="single"/>
          <w:shd w:val="clear"/>
          <w:lang w:eastAsia="zh-CN"/>
        </w:rPr>
        <w:t>15859258163</w:t>
      </w:r>
      <w:r>
        <w:rPr>
          <w:rFonts w:hint="eastAsia" w:ascii="宋体" w:hAnsi="宋体" w:eastAsia="宋体" w:cs="宋体"/>
          <w:sz w:val="24"/>
          <w:szCs w:val="22"/>
          <w:u w:val="single"/>
          <w:lang w:val="en-US" w:eastAsia="zh-CN"/>
        </w:rPr>
        <w:t xml:space="preserve">    </w:t>
      </w:r>
      <w:r>
        <w:rPr>
          <w:rFonts w:hint="eastAsia" w:cs="宋体"/>
          <w:sz w:val="24"/>
          <w:szCs w:val="22"/>
          <w:u w:val="single"/>
          <w:lang w:val="en-US"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r>
        <w:rPr>
          <w:rFonts w:hint="eastAsia"/>
          <w:sz w:val="24"/>
          <w:u w:val="single"/>
          <w:lang w:val="en-US"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u w:val="single"/>
          <w:lang w:val="en-US" w:eastAsia="zh-CN"/>
        </w:rPr>
        <w:t>/</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p>
    <w:p>
      <w:pPr>
        <w:spacing w:line="360" w:lineRule="auto"/>
        <w:rPr>
          <w:sz w:val="24"/>
          <w:lang w:eastAsia="zh-CN"/>
        </w:rPr>
      </w:pPr>
      <w:r>
        <w:rPr>
          <w:rFonts w:hint="eastAsia"/>
          <w:sz w:val="24"/>
          <w:lang w:eastAsia="zh-CN"/>
        </w:rPr>
        <w:t>1、</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w:t>
      </w:r>
      <w:r>
        <w:rPr>
          <w:rFonts w:hint="eastAsia"/>
          <w:sz w:val="24"/>
          <w:u w:val="single"/>
          <w:lang w:eastAsia="zh-CN"/>
        </w:rPr>
        <w:t>肆</w:t>
      </w:r>
      <w:r>
        <w:rPr>
          <w:rFonts w:hint="eastAsia"/>
          <w:sz w:val="24"/>
          <w:lang w:eastAsia="zh-CN"/>
        </w:rPr>
        <w:t>份，甲方持</w:t>
      </w:r>
      <w:r>
        <w:rPr>
          <w:rFonts w:hint="eastAsia"/>
          <w:sz w:val="24"/>
          <w:u w:val="single"/>
          <w:lang w:val="en-US" w:eastAsia="zh-CN"/>
        </w:rPr>
        <w:t>叁</w:t>
      </w:r>
      <w:r>
        <w:rPr>
          <w:rFonts w:hint="eastAsia"/>
          <w:sz w:val="24"/>
          <w:lang w:eastAsia="zh-CN"/>
        </w:rPr>
        <w:t>份，乙方持</w:t>
      </w:r>
      <w:r>
        <w:rPr>
          <w:rFonts w:hint="eastAsia"/>
          <w:sz w:val="24"/>
          <w:u w:val="single"/>
          <w:lang w:val="en-US" w:eastAsia="zh-CN"/>
        </w:rPr>
        <w:t>壹</w:t>
      </w:r>
      <w:r>
        <w:rPr>
          <w:rFonts w:hint="eastAsia"/>
          <w:sz w:val="24"/>
          <w:lang w:eastAsia="zh-CN"/>
        </w:rPr>
        <w:t xml:space="preserve">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3"/>
        <w:tabs>
          <w:tab w:val="left" w:pos="630"/>
          <w:tab w:val="left" w:pos="840"/>
        </w:tabs>
        <w:spacing w:line="360" w:lineRule="auto"/>
        <w:ind w:left="0"/>
        <w:rPr>
          <w:lang w:eastAsia="zh-CN"/>
        </w:rPr>
      </w:pPr>
    </w:p>
    <w:p>
      <w:pPr>
        <w:pStyle w:val="3"/>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rFonts w:hint="eastAsia"/>
          <w:sz w:val="24"/>
          <w:lang w:eastAsia="zh-CN"/>
        </w:rPr>
      </w:pPr>
      <w:r>
        <w:rPr>
          <w:rFonts w:hint="eastAsia"/>
          <w:color w:val="000000"/>
          <w:sz w:val="24"/>
          <w:lang w:eastAsia="zh-CN"/>
        </w:rPr>
        <w:t>1、构成本合同的文件可视为是能互相说明的，如果合同文件存在歧义或不一致，以签订时间在后的为准，时间在后的优先适用，无法确定的则以甲方指定的为准。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pStyle w:val="61"/>
        <w:rPr>
          <w:rFonts w:hint="eastAsia"/>
          <w:sz w:val="24"/>
          <w:lang w:val="en-US" w:eastAsia="zh-CN"/>
        </w:rPr>
      </w:pPr>
    </w:p>
    <w:p>
      <w:pPr>
        <w:pStyle w:val="61"/>
        <w:rPr>
          <w:rFonts w:hint="default"/>
          <w:sz w:val="24"/>
          <w:lang w:val="en-US" w:eastAsia="zh-CN"/>
        </w:rPr>
      </w:pPr>
      <w:r>
        <w:rPr>
          <w:rFonts w:hint="eastAsia"/>
          <w:sz w:val="24"/>
          <w:lang w:val="en-US" w:eastAsia="zh-CN"/>
        </w:rPr>
        <w:t>附件：</w:t>
      </w:r>
    </w:p>
    <w:p>
      <w:pPr>
        <w:spacing w:line="360" w:lineRule="auto"/>
        <w:rPr>
          <w:rFonts w:hint="eastAsia" w:ascii="宋体" w:hAnsi="宋体" w:eastAsia="宋体" w:cs="宋体"/>
          <w:sz w:val="24"/>
          <w:szCs w:val="22"/>
          <w:u w:val="none"/>
          <w:lang w:eastAsia="zh-CN"/>
        </w:rPr>
      </w:pPr>
      <w:r>
        <w:rPr>
          <w:rFonts w:hint="eastAsia" w:ascii="宋体" w:hAnsi="宋体" w:eastAsia="宋体" w:cs="宋体"/>
          <w:sz w:val="24"/>
          <w:u w:val="none"/>
          <w:lang w:val="en-US" w:eastAsia="zh-CN"/>
        </w:rPr>
        <w:t>附件1、《</w:t>
      </w:r>
      <w:r>
        <w:rPr>
          <w:rFonts w:hint="eastAsia" w:ascii="宋体" w:hAnsi="宋体" w:eastAsia="宋体" w:cs="宋体"/>
          <w:b w:val="0"/>
          <w:bCs w:val="0"/>
          <w:sz w:val="24"/>
          <w:szCs w:val="22"/>
          <w:u w:val="none"/>
          <w:lang w:eastAsia="zh-CN"/>
        </w:rPr>
        <w:t>PTA厂区空压机仪表控制系统点检项目</w:t>
      </w:r>
      <w:r>
        <w:rPr>
          <w:rFonts w:hint="eastAsia" w:ascii="宋体" w:hAnsi="宋体" w:eastAsia="宋体" w:cs="宋体"/>
          <w:sz w:val="24"/>
          <w:szCs w:val="22"/>
          <w:u w:val="none"/>
          <w:lang w:val="en-US" w:eastAsia="zh-CN"/>
        </w:rPr>
        <w:t>发包说明</w:t>
      </w:r>
      <w:r>
        <w:rPr>
          <w:rFonts w:hint="eastAsia" w:ascii="宋体" w:hAnsi="宋体" w:eastAsia="宋体" w:cs="宋体"/>
          <w:sz w:val="24"/>
          <w:szCs w:val="22"/>
          <w:u w:val="none"/>
          <w:lang w:eastAsia="zh-CN"/>
        </w:rPr>
        <w:t>》；</w:t>
      </w:r>
    </w:p>
    <w:p>
      <w:pPr>
        <w:spacing w:line="360" w:lineRule="auto"/>
        <w:rPr>
          <w:rFonts w:hint="eastAsia" w:ascii="宋体" w:hAnsi="宋体" w:eastAsia="宋体" w:cs="宋体"/>
          <w:sz w:val="24"/>
          <w:szCs w:val="22"/>
          <w:u w:val="none"/>
          <w:lang w:val="en-US" w:eastAsia="zh-CN"/>
        </w:rPr>
      </w:pPr>
      <w:r>
        <w:rPr>
          <w:rFonts w:hint="eastAsia" w:ascii="宋体" w:hAnsi="宋体" w:eastAsia="宋体" w:cs="宋体"/>
          <w:sz w:val="24"/>
          <w:szCs w:val="22"/>
          <w:u w:val="none"/>
          <w:lang w:val="en-US" w:eastAsia="zh-CN"/>
        </w:rPr>
        <w:t>附件2、</w:t>
      </w:r>
      <w:r>
        <w:rPr>
          <w:rFonts w:hint="eastAsia" w:ascii="宋体" w:hAnsi="宋体" w:eastAsia="宋体" w:cs="宋体"/>
          <w:sz w:val="24"/>
          <w:szCs w:val="22"/>
          <w:lang w:val="en-US" w:eastAsia="zh-CN"/>
        </w:rPr>
        <w:t>《</w:t>
      </w:r>
      <w:r>
        <w:rPr>
          <w:rFonts w:hint="eastAsia" w:ascii="宋体" w:hAnsi="宋体" w:eastAsia="宋体" w:cs="宋体"/>
          <w:sz w:val="24"/>
          <w:szCs w:val="22"/>
          <w:lang w:eastAsia="zh-CN"/>
        </w:rPr>
        <w:t>价格清单》</w:t>
      </w:r>
      <w:r>
        <w:rPr>
          <w:rFonts w:hint="eastAsia" w:ascii="宋体" w:hAnsi="宋体" w:eastAsia="宋体" w:cs="宋体"/>
          <w:sz w:val="24"/>
          <w:szCs w:val="22"/>
          <w:u w:val="none"/>
          <w:lang w:val="en-US" w:eastAsia="zh-CN"/>
        </w:rPr>
        <w:t>；</w:t>
      </w:r>
    </w:p>
    <w:p>
      <w:pPr>
        <w:spacing w:line="360" w:lineRule="auto"/>
        <w:rPr>
          <w:rFonts w:hint="eastAsia" w:ascii="宋体" w:hAnsi="宋体" w:eastAsia="宋体" w:cs="宋体"/>
          <w:sz w:val="24"/>
          <w:szCs w:val="22"/>
          <w:lang w:eastAsia="zh-CN"/>
        </w:rPr>
      </w:pPr>
      <w:r>
        <w:rPr>
          <w:rFonts w:hint="eastAsia" w:ascii="宋体" w:hAnsi="宋体" w:eastAsia="宋体" w:cs="宋体"/>
          <w:sz w:val="24"/>
          <w:szCs w:val="22"/>
          <w:u w:val="none"/>
          <w:lang w:val="en-US" w:eastAsia="zh-CN"/>
        </w:rPr>
        <w:t>附件3、</w:t>
      </w:r>
      <w:r>
        <w:rPr>
          <w:rFonts w:hint="eastAsia" w:ascii="宋体" w:hAnsi="宋体" w:eastAsia="宋体" w:cs="宋体"/>
          <w:sz w:val="24"/>
          <w:szCs w:val="22"/>
          <w:lang w:eastAsia="zh-CN"/>
        </w:rPr>
        <w:t>《人员、车辆入厂安全管理协议》；</w:t>
      </w:r>
    </w:p>
    <w:p>
      <w:pPr>
        <w:spacing w:line="360" w:lineRule="auto"/>
        <w:rPr>
          <w:rFonts w:hint="eastAsia" w:ascii="宋体" w:hAnsi="宋体" w:eastAsia="宋体" w:cs="宋体"/>
          <w:sz w:val="24"/>
          <w:szCs w:val="22"/>
          <w:lang w:eastAsia="zh-CN"/>
        </w:rPr>
      </w:pPr>
      <w:r>
        <w:rPr>
          <w:rFonts w:hint="eastAsia" w:ascii="宋体" w:hAnsi="宋体" w:eastAsia="宋体" w:cs="宋体"/>
          <w:sz w:val="24"/>
          <w:szCs w:val="22"/>
          <w:lang w:eastAsia="zh-CN"/>
        </w:rPr>
        <w:t>附件</w:t>
      </w:r>
      <w:r>
        <w:rPr>
          <w:rFonts w:hint="eastAsia" w:ascii="宋体" w:hAnsi="宋体" w:eastAsia="宋体" w:cs="宋体"/>
          <w:sz w:val="24"/>
          <w:szCs w:val="22"/>
          <w:lang w:val="en-US" w:eastAsia="zh-CN"/>
        </w:rPr>
        <w:t>4</w:t>
      </w:r>
      <w:r>
        <w:rPr>
          <w:rFonts w:hint="eastAsia" w:ascii="宋体" w:hAnsi="宋体" w:eastAsia="宋体" w:cs="宋体"/>
          <w:sz w:val="24"/>
          <w:szCs w:val="22"/>
          <w:lang w:eastAsia="zh-CN"/>
        </w:rPr>
        <w:t>、《安全环保协议书》。</w:t>
      </w:r>
    </w:p>
    <w:p>
      <w:pPr>
        <w:spacing w:line="360" w:lineRule="auto"/>
        <w:ind w:left="1680" w:hanging="1680" w:hangingChars="700"/>
        <w:rPr>
          <w:sz w:val="24"/>
          <w:lang w:eastAsia="zh-CN"/>
        </w:rPr>
      </w:pPr>
    </w:p>
    <w:p>
      <w:pPr>
        <w:pStyle w:val="3"/>
        <w:tabs>
          <w:tab w:val="left" w:pos="630"/>
          <w:tab w:val="left" w:pos="840"/>
        </w:tabs>
        <w:rPr>
          <w:rFonts w:cs="Arial"/>
          <w:b/>
          <w:sz w:val="24"/>
          <w:lang w:eastAsia="zh-CN"/>
        </w:rPr>
      </w:pPr>
      <w:r>
        <w:rPr>
          <w:rFonts w:hint="eastAsia"/>
          <w:b w:val="0"/>
          <w:lang w:eastAsia="zh-CN"/>
        </w:rPr>
        <w:t xml:space="preserve">  </w:t>
      </w:r>
    </w:p>
    <w:p>
      <w:pPr>
        <w:spacing w:line="360" w:lineRule="auto"/>
        <w:rPr>
          <w:rFonts w:cs="Arial"/>
          <w:b/>
          <w:sz w:val="24"/>
          <w:lang w:eastAsia="zh-CN"/>
        </w:rPr>
      </w:pPr>
      <w:r>
        <w:rPr>
          <w:rFonts w:hint="eastAsia" w:cs="Arial"/>
          <w:b/>
          <w:sz w:val="24"/>
          <w:lang w:eastAsia="zh-CN"/>
        </w:rPr>
        <w:t>（以下为签署栏，无正文）</w:t>
      </w:r>
    </w:p>
    <w:p>
      <w:pPr>
        <w:pStyle w:val="20"/>
        <w:rPr>
          <w:rFonts w:ascii="Times New Roman"/>
          <w:b/>
          <w:bCs/>
          <w:lang w:eastAsia="zh-CN"/>
        </w:rPr>
      </w:pPr>
    </w:p>
    <w:p>
      <w:pPr>
        <w:pStyle w:val="20"/>
        <w:rPr>
          <w:rFonts w:ascii="Times New Roman"/>
          <w:b/>
          <w:bCs/>
          <w:lang w:eastAsia="zh-CN"/>
        </w:rPr>
      </w:pPr>
    </w:p>
    <w:p>
      <w:pPr>
        <w:pStyle w:val="46"/>
        <w:rPr>
          <w:rFonts w:ascii="宋体" w:hAnsi="宋体" w:cs="Arial"/>
          <w:b/>
          <w:sz w:val="24"/>
        </w:rPr>
      </w:pPr>
      <w:bookmarkStart w:id="1" w:name="_Toc4114"/>
      <w:bookmarkStart w:id="2" w:name="_Toc18049"/>
      <w:bookmarkStart w:id="3" w:name="_Toc8520"/>
      <w:bookmarkStart w:id="4" w:name="_Toc23434"/>
      <w:bookmarkStart w:id="5" w:name="_Toc27787"/>
      <w:bookmarkStart w:id="6" w:name="_Toc2239"/>
      <w:bookmarkStart w:id="7" w:name="_Toc20273"/>
      <w:bookmarkStart w:id="8" w:name="_Toc17959"/>
      <w:bookmarkStart w:id="9" w:name="_Toc385779252"/>
      <w:bookmarkStart w:id="10" w:name="_Toc352146655"/>
      <w:bookmarkStart w:id="11" w:name="_Toc10991"/>
      <w:bookmarkStart w:id="12" w:name="_Toc20180"/>
      <w:bookmarkStart w:id="13" w:name="_Toc31173"/>
      <w:bookmarkStart w:id="14" w:name="_Toc31402"/>
      <w:bookmarkStart w:id="15" w:name="_Toc14171"/>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甲方：翔鹭石化（漳州）有限公司</w:t>
            </w:r>
          </w:p>
        </w:tc>
        <w:tc>
          <w:tcPr>
            <w:tcW w:w="4821" w:type="dxa"/>
            <w:vAlign w:val="center"/>
          </w:tcPr>
          <w:p>
            <w:pPr>
              <w:spacing w:line="360" w:lineRule="auto"/>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联系地址：漳州市古雷港经济开发区腾龙路86号</w:t>
            </w:r>
          </w:p>
        </w:tc>
        <w:tc>
          <w:tcPr>
            <w:tcW w:w="4821" w:type="dxa"/>
            <w:vAlign w:val="center"/>
          </w:tcPr>
          <w:p>
            <w:pPr>
              <w:spacing w:line="360" w:lineRule="auto"/>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电子邮箱:xumx@fhcpec.com.cn</w:t>
            </w:r>
          </w:p>
        </w:tc>
        <w:tc>
          <w:tcPr>
            <w:tcW w:w="4821" w:type="dxa"/>
            <w:vAlign w:val="center"/>
          </w:tcPr>
          <w:p>
            <w:pPr>
              <w:spacing w:line="360" w:lineRule="auto"/>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授权委托人： 徐明兴</w:t>
            </w:r>
          </w:p>
        </w:tc>
        <w:tc>
          <w:tcPr>
            <w:tcW w:w="4821" w:type="dxa"/>
            <w:vAlign w:val="center"/>
          </w:tcPr>
          <w:p>
            <w:pPr>
              <w:spacing w:line="360" w:lineRule="auto"/>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电话：0596-6311078</w:t>
            </w:r>
          </w:p>
        </w:tc>
        <w:tc>
          <w:tcPr>
            <w:tcW w:w="4821" w:type="dxa"/>
            <w:vAlign w:val="center"/>
          </w:tcPr>
          <w:p>
            <w:pPr>
              <w:spacing w:line="360" w:lineRule="auto"/>
              <w:rPr>
                <w:rFonts w:hint="eastAsia"/>
                <w:sz w:val="24"/>
                <w:lang w:eastAsia="zh-CN"/>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rFonts w:hint="eastAsia"/>
                <w:sz w:val="24"/>
                <w:lang w:eastAsia="zh-CN"/>
              </w:rPr>
            </w:pPr>
            <w:r>
              <w:rPr>
                <w:rFonts w:hint="eastAsia"/>
                <w:sz w:val="24"/>
                <w:lang w:eastAsia="zh-CN"/>
              </w:rPr>
              <w:t>账号：</w:t>
            </w:r>
          </w:p>
        </w:tc>
      </w:tr>
    </w:tbl>
    <w:p>
      <w:pPr>
        <w:rPr>
          <w:rFonts w:ascii="宋体" w:hAnsi="宋体" w:cs="Arial"/>
          <w:b/>
          <w:sz w:val="24"/>
        </w:rPr>
      </w:pPr>
    </w:p>
    <w:p>
      <w:pPr>
        <w:pStyle w:val="46"/>
        <w:rPr>
          <w:rFonts w:ascii="宋体" w:hAnsi="宋体" w:cs="Arial"/>
          <w:b/>
          <w:sz w:val="24"/>
        </w:rPr>
      </w:pPr>
    </w:p>
    <w:p>
      <w:pPr>
        <w:rPr>
          <w:rFonts w:ascii="宋体" w:hAnsi="宋体" w:cs="Arial"/>
          <w:b/>
          <w:sz w:val="24"/>
        </w:rPr>
      </w:pPr>
    </w:p>
    <w:p>
      <w:pPr>
        <w:pStyle w:val="46"/>
        <w:rPr>
          <w:rFonts w:ascii="宋体" w:hAnsi="宋体" w:cs="Arial"/>
          <w:b/>
          <w:sz w:val="24"/>
        </w:rPr>
      </w:pPr>
    </w:p>
    <w:p>
      <w:pPr>
        <w:rPr>
          <w:rFonts w:ascii="宋体" w:hAnsi="宋体" w:cs="Arial"/>
          <w:b/>
          <w:sz w:val="24"/>
        </w:rPr>
      </w:pPr>
    </w:p>
    <w:p>
      <w:pPr>
        <w:pStyle w:val="46"/>
        <w:rPr>
          <w:rFonts w:ascii="宋体" w:hAnsi="宋体" w:cs="Arial"/>
          <w:b/>
          <w:sz w:val="24"/>
        </w:rPr>
      </w:pPr>
    </w:p>
    <w:p>
      <w:pPr>
        <w:rPr>
          <w:rFonts w:ascii="宋体" w:hAnsi="宋体" w:cs="Arial"/>
          <w:b/>
          <w:sz w:val="24"/>
        </w:rPr>
      </w:pPr>
    </w:p>
    <w:p>
      <w:pPr>
        <w:pStyle w:val="46"/>
        <w:rPr>
          <w:rFonts w:ascii="宋体" w:hAnsi="宋体" w:cs="Arial"/>
          <w:b/>
          <w:sz w:val="24"/>
        </w:rPr>
      </w:pPr>
    </w:p>
    <w:p>
      <w:pPr>
        <w:rPr>
          <w:rFonts w:ascii="宋体" w:hAnsi="宋体" w:cs="Arial"/>
          <w:b/>
          <w:sz w:val="24"/>
        </w:rPr>
      </w:pPr>
    </w:p>
    <w:p>
      <w:pPr>
        <w:pStyle w:val="46"/>
        <w:rPr>
          <w:rFonts w:ascii="宋体" w:hAnsi="宋体" w:cs="Arial"/>
          <w:b/>
          <w:sz w:val="24"/>
        </w:rPr>
      </w:pPr>
    </w:p>
    <w:p>
      <w:pPr>
        <w:rPr>
          <w:rFonts w:ascii="宋体" w:hAnsi="宋体" w:cs="Arial"/>
          <w:b/>
          <w:sz w:val="24"/>
        </w:rPr>
      </w:pPr>
    </w:p>
    <w:p>
      <w:pPr>
        <w:pStyle w:val="61"/>
        <w:rPr>
          <w:rFonts w:ascii="宋体" w:hAnsi="宋体" w:cs="Arial"/>
          <w:b/>
          <w:sz w:val="24"/>
        </w:rPr>
      </w:pPr>
    </w:p>
    <w:p>
      <w:pPr>
        <w:pStyle w:val="61"/>
        <w:rPr>
          <w:rFonts w:ascii="宋体" w:hAnsi="宋体" w:cs="Arial"/>
          <w:b/>
          <w:sz w:val="24"/>
        </w:rPr>
      </w:pPr>
    </w:p>
    <w:p>
      <w:pPr>
        <w:adjustRightInd w:val="0"/>
        <w:snapToGrid w:val="0"/>
        <w:spacing w:before="156" w:beforeLines="50" w:after="156" w:afterLines="50" w:line="360" w:lineRule="auto"/>
        <w:jc w:val="both"/>
        <w:rPr>
          <w:rFonts w:ascii="Arial" w:hAnsi="Arial" w:eastAsia="黑体" w:cs="Arial"/>
          <w:sz w:val="48"/>
          <w:szCs w:val="48"/>
        </w:rPr>
      </w:pPr>
      <w:r>
        <w:rPr>
          <w:rFonts w:hint="eastAsia" w:ascii="Arial" w:hAnsi="Arial" w:eastAsia="黑体" w:cs="Arial"/>
          <w:sz w:val="48"/>
          <w:szCs w:val="48"/>
          <w:lang w:val="en-US" w:eastAsia="zh-CN"/>
        </w:rPr>
        <w:t>附件1、</w:t>
      </w:r>
      <w:r>
        <w:rPr>
          <w:rFonts w:ascii="Arial" w:hAnsi="Arial" w:eastAsia="黑体" w:cs="Arial"/>
          <w:sz w:val="48"/>
          <w:szCs w:val="48"/>
        </w:rPr>
        <w:t xml:space="preserve"> </w:t>
      </w:r>
    </w:p>
    <w:p>
      <w:pPr>
        <w:adjustRightInd w:val="0"/>
        <w:snapToGrid w:val="0"/>
        <w:spacing w:before="156" w:beforeLines="50" w:after="156" w:afterLines="50" w:line="360" w:lineRule="auto"/>
        <w:jc w:val="center"/>
        <w:rPr>
          <w:rFonts w:ascii="Arial" w:hAnsi="Arial" w:eastAsia="黑体" w:cs="Arial"/>
          <w:sz w:val="48"/>
          <w:szCs w:val="48"/>
        </w:rPr>
      </w:pPr>
    </w:p>
    <w:p>
      <w:pPr>
        <w:pStyle w:val="80"/>
        <w:jc w:val="center"/>
        <w:rPr>
          <w:color w:val="000000" w:themeColor="text1"/>
          <w:sz w:val="52"/>
          <w:szCs w:val="52"/>
        </w:rPr>
      </w:pPr>
      <w:r>
        <w:rPr>
          <w:rFonts w:hint="eastAsia"/>
          <w:color w:val="000000" w:themeColor="text1"/>
          <w:sz w:val="52"/>
          <w:szCs w:val="52"/>
        </w:rPr>
        <w:t>福建福海创石油化工有限公司</w:t>
      </w:r>
    </w:p>
    <w:p>
      <w:pPr>
        <w:pStyle w:val="80"/>
        <w:jc w:val="center"/>
        <w:rPr>
          <w:color w:val="000000" w:themeColor="text1"/>
          <w:sz w:val="52"/>
          <w:szCs w:val="52"/>
        </w:rPr>
      </w:pPr>
    </w:p>
    <w:p>
      <w:pPr>
        <w:pStyle w:val="80"/>
        <w:jc w:val="center"/>
        <w:rPr>
          <w:color w:val="000000" w:themeColor="text1"/>
          <w:sz w:val="52"/>
          <w:szCs w:val="52"/>
        </w:rPr>
      </w:pPr>
      <w:r>
        <w:rPr>
          <w:rFonts w:hint="eastAsia"/>
          <w:color w:val="000000" w:themeColor="text1"/>
          <w:sz w:val="52"/>
          <w:szCs w:val="52"/>
        </w:rPr>
        <w:t>PTA厂区空压机仪表控制系统点检</w:t>
      </w:r>
    </w:p>
    <w:p>
      <w:pPr>
        <w:pStyle w:val="80"/>
        <w:jc w:val="center"/>
        <w:rPr>
          <w:color w:val="000000" w:themeColor="text1"/>
          <w:sz w:val="28"/>
          <w:szCs w:val="28"/>
        </w:rPr>
      </w:pPr>
    </w:p>
    <w:p>
      <w:pPr>
        <w:pStyle w:val="80"/>
        <w:jc w:val="center"/>
        <w:rPr>
          <w:color w:val="000000" w:themeColor="text1"/>
          <w:sz w:val="52"/>
          <w:szCs w:val="52"/>
        </w:rPr>
      </w:pPr>
      <w:r>
        <w:rPr>
          <w:rFonts w:hint="eastAsia"/>
          <w:color w:val="000000" w:themeColor="text1"/>
          <w:sz w:val="52"/>
          <w:szCs w:val="52"/>
        </w:rPr>
        <w:t>发包说明</w:t>
      </w:r>
    </w:p>
    <w:p>
      <w:pPr>
        <w:pStyle w:val="80"/>
        <w:rPr>
          <w:color w:val="000000" w:themeColor="text1"/>
          <w:sz w:val="52"/>
          <w:szCs w:val="52"/>
        </w:rPr>
      </w:pPr>
    </w:p>
    <w:p>
      <w:pPr>
        <w:pStyle w:val="80"/>
        <w:ind w:left="909" w:leftChars="413"/>
        <w:rPr>
          <w:color w:val="000000" w:themeColor="text1"/>
          <w:sz w:val="30"/>
          <w:szCs w:val="30"/>
        </w:rPr>
      </w:pPr>
      <w:r>
        <w:rPr>
          <w:rFonts w:hint="eastAsia"/>
          <w:color w:val="000000" w:themeColor="text1"/>
          <w:sz w:val="30"/>
          <w:szCs w:val="30"/>
        </w:rPr>
        <w:t>仪表团队编制：</w:t>
      </w:r>
    </w:p>
    <w:p>
      <w:pPr>
        <w:pStyle w:val="80"/>
        <w:ind w:left="909" w:leftChars="413"/>
        <w:rPr>
          <w:color w:val="000000" w:themeColor="text1"/>
          <w:sz w:val="10"/>
          <w:szCs w:val="10"/>
        </w:rPr>
      </w:pPr>
    </w:p>
    <w:p>
      <w:pPr>
        <w:pStyle w:val="80"/>
        <w:ind w:left="909" w:leftChars="413"/>
        <w:rPr>
          <w:color w:val="000000" w:themeColor="text1"/>
          <w:sz w:val="30"/>
          <w:szCs w:val="30"/>
        </w:rPr>
      </w:pPr>
      <w:r>
        <w:rPr>
          <w:rFonts w:hint="eastAsia"/>
          <w:color w:val="000000" w:themeColor="text1"/>
          <w:sz w:val="30"/>
          <w:szCs w:val="30"/>
        </w:rPr>
        <w:t>仪表团队审核：</w:t>
      </w:r>
    </w:p>
    <w:p>
      <w:pPr>
        <w:pStyle w:val="80"/>
        <w:ind w:left="909" w:leftChars="413"/>
        <w:rPr>
          <w:color w:val="000000" w:themeColor="text1"/>
          <w:sz w:val="10"/>
          <w:szCs w:val="10"/>
        </w:rPr>
      </w:pPr>
    </w:p>
    <w:p>
      <w:pPr>
        <w:pStyle w:val="80"/>
        <w:ind w:left="909" w:leftChars="413"/>
        <w:rPr>
          <w:color w:val="000000" w:themeColor="text1"/>
          <w:sz w:val="30"/>
          <w:szCs w:val="30"/>
        </w:rPr>
      </w:pPr>
      <w:r>
        <w:rPr>
          <w:rFonts w:hint="eastAsia"/>
          <w:color w:val="000000" w:themeColor="text1"/>
          <w:sz w:val="30"/>
          <w:szCs w:val="30"/>
        </w:rPr>
        <w:t>设备管理部专业组：</w:t>
      </w:r>
    </w:p>
    <w:p>
      <w:pPr>
        <w:pStyle w:val="80"/>
        <w:ind w:left="909" w:leftChars="413"/>
        <w:rPr>
          <w:color w:val="000000" w:themeColor="text1"/>
          <w:sz w:val="10"/>
          <w:szCs w:val="10"/>
        </w:rPr>
      </w:pPr>
    </w:p>
    <w:p>
      <w:pPr>
        <w:pStyle w:val="80"/>
        <w:ind w:left="909" w:leftChars="413"/>
        <w:rPr>
          <w:rFonts w:hint="eastAsia"/>
          <w:color w:val="000000" w:themeColor="text1"/>
          <w:sz w:val="30"/>
          <w:szCs w:val="30"/>
        </w:rPr>
      </w:pPr>
      <w:r>
        <w:rPr>
          <w:rFonts w:hint="eastAsia"/>
          <w:color w:val="000000" w:themeColor="text1"/>
          <w:sz w:val="30"/>
          <w:szCs w:val="30"/>
        </w:rPr>
        <w:t>设备管理部：</w:t>
      </w:r>
    </w:p>
    <w:p>
      <w:pPr>
        <w:pStyle w:val="80"/>
        <w:ind w:left="909" w:leftChars="413"/>
        <w:rPr>
          <w:color w:val="000000" w:themeColor="text1"/>
          <w:sz w:val="30"/>
          <w:szCs w:val="30"/>
        </w:rPr>
      </w:pPr>
    </w:p>
    <w:p>
      <w:pPr>
        <w:pStyle w:val="80"/>
        <w:rPr>
          <w:color w:val="000000" w:themeColor="text1"/>
          <w:sz w:val="30"/>
          <w:szCs w:val="30"/>
        </w:rPr>
      </w:pPr>
      <w:r>
        <w:rPr>
          <w:rFonts w:hint="eastAsia"/>
          <w:color w:val="000000" w:themeColor="text1"/>
          <w:sz w:val="30"/>
          <w:szCs w:val="30"/>
        </w:rPr>
        <w:t xml:space="preserve">       生产管理部：</w:t>
      </w:r>
    </w:p>
    <w:p>
      <w:pPr>
        <w:pStyle w:val="80"/>
        <w:rPr>
          <w:color w:val="000000" w:themeColor="text1"/>
          <w:sz w:val="30"/>
          <w:szCs w:val="30"/>
        </w:rPr>
      </w:pPr>
    </w:p>
    <w:p>
      <w:pPr>
        <w:pStyle w:val="80"/>
        <w:ind w:firstLine="160" w:firstLineChars="50"/>
        <w:jc w:val="center"/>
        <w:rPr>
          <w:color w:val="000000" w:themeColor="text1"/>
          <w:sz w:val="32"/>
          <w:szCs w:val="32"/>
        </w:rPr>
      </w:pPr>
      <w:r>
        <w:rPr>
          <w:rFonts w:hint="eastAsia"/>
          <w:color w:val="000000" w:themeColor="text1"/>
          <w:sz w:val="32"/>
          <w:szCs w:val="32"/>
        </w:rPr>
        <w:t>福建福海创石油化工有限公司</w:t>
      </w:r>
    </w:p>
    <w:p>
      <w:pPr>
        <w:pStyle w:val="80"/>
        <w:jc w:val="center"/>
        <w:rPr>
          <w:color w:val="000000" w:themeColor="text1"/>
          <w:sz w:val="32"/>
          <w:szCs w:val="32"/>
        </w:rPr>
      </w:pPr>
      <w:r>
        <w:rPr>
          <w:rFonts w:hint="eastAsia"/>
          <w:color w:val="000000" w:themeColor="text1"/>
          <w:sz w:val="32"/>
          <w:szCs w:val="32"/>
        </w:rPr>
        <w:t>2024年01月</w:t>
      </w:r>
    </w:p>
    <w:p>
      <w:pPr>
        <w:pStyle w:val="43"/>
        <w:numPr>
          <w:ilvl w:val="0"/>
          <w:numId w:val="0"/>
        </w:numPr>
        <w:rPr>
          <w:b/>
          <w:color w:val="000000" w:themeColor="text1"/>
          <w:sz w:val="36"/>
        </w:rPr>
      </w:pPr>
      <w:r>
        <w:rPr>
          <w:b/>
          <w:color w:val="000000" w:themeColor="text1"/>
          <w:sz w:val="32"/>
        </w:rPr>
        <w:br w:type="page"/>
      </w:r>
      <w:bookmarkStart w:id="16" w:name="_Toc48549795"/>
      <w:r>
        <w:rPr>
          <w:rFonts w:hint="eastAsia"/>
          <w:b/>
          <w:color w:val="000000" w:themeColor="text1"/>
          <w:sz w:val="28"/>
        </w:rPr>
        <w:t>一、概况说明</w:t>
      </w:r>
      <w:bookmarkEnd w:id="16"/>
    </w:p>
    <w:p>
      <w:pPr>
        <w:ind w:firstLine="0" w:firstLineChars="0"/>
        <w:rPr>
          <w:color w:val="000000" w:themeColor="text1"/>
          <w:sz w:val="28"/>
        </w:rPr>
      </w:pPr>
      <w:r>
        <w:rPr>
          <w:rFonts w:hint="eastAsia"/>
          <w:b/>
          <w:color w:val="000000" w:themeColor="text1"/>
          <w:sz w:val="28"/>
        </w:rPr>
        <w:t>1.项目地点：</w:t>
      </w:r>
      <w:r>
        <w:rPr>
          <w:rFonts w:hint="eastAsia"/>
          <w:color w:val="000000" w:themeColor="text1"/>
          <w:sz w:val="28"/>
        </w:rPr>
        <w:t>福建省漳州市古雷经济开发区腾龙路84号，福建福海创石油化工有限公司。</w:t>
      </w:r>
    </w:p>
    <w:p>
      <w:pPr>
        <w:ind w:firstLine="0" w:firstLineChars="0"/>
        <w:rPr>
          <w:color w:val="000000" w:themeColor="text1"/>
          <w:sz w:val="28"/>
        </w:rPr>
      </w:pPr>
      <w:r>
        <w:rPr>
          <w:rFonts w:hint="eastAsia"/>
          <w:b/>
          <w:color w:val="000000" w:themeColor="text1"/>
          <w:sz w:val="28"/>
        </w:rPr>
        <w:t>2.项目概述：</w:t>
      </w:r>
      <w:r>
        <w:rPr>
          <w:rFonts w:hint="eastAsia"/>
          <w:color w:val="000000" w:themeColor="text1"/>
          <w:sz w:val="28"/>
        </w:rPr>
        <w:t>福建福海创石油化工有限公司PTA厂区空压机仪表控制系统于2013年投用至今，未进行深层次的点检和全面性能检查。为保证仪表控制系统生命周期内保持稳定工作状态，需委托专业单位对机组PLC系统以及其它PLC系统进行深层次全面点检检查，并对系统进行系统硬件及机柜除尘检修，通过专业的检维修消除仪表控制系统故障隐患，保障各装置安全生产。</w:t>
      </w:r>
    </w:p>
    <w:p>
      <w:pPr>
        <w:pStyle w:val="43"/>
        <w:numPr>
          <w:ilvl w:val="0"/>
          <w:numId w:val="0"/>
        </w:numPr>
        <w:rPr>
          <w:b/>
          <w:color w:val="000000" w:themeColor="text1"/>
          <w:sz w:val="28"/>
        </w:rPr>
      </w:pPr>
      <w:bookmarkStart w:id="17" w:name="_Toc48549796"/>
      <w:r>
        <w:rPr>
          <w:rFonts w:hint="eastAsia"/>
          <w:b/>
          <w:color w:val="000000" w:themeColor="text1"/>
          <w:sz w:val="28"/>
        </w:rPr>
        <w:t>二、发包范围</w:t>
      </w:r>
      <w:bookmarkEnd w:id="17"/>
      <w:r>
        <w:rPr>
          <w:rFonts w:hint="eastAsia"/>
          <w:b/>
          <w:color w:val="000000" w:themeColor="text1"/>
          <w:sz w:val="28"/>
        </w:rPr>
        <w:t>及要求</w:t>
      </w:r>
    </w:p>
    <w:p>
      <w:pPr>
        <w:ind w:firstLine="0" w:firstLineChars="0"/>
        <w:rPr>
          <w:b/>
          <w:color w:val="000000" w:themeColor="text1"/>
          <w:sz w:val="28"/>
        </w:rPr>
      </w:pPr>
      <w:r>
        <w:rPr>
          <w:rFonts w:hint="eastAsia"/>
          <w:b/>
          <w:color w:val="000000" w:themeColor="text1"/>
          <w:sz w:val="28"/>
        </w:rPr>
        <w:t>1.发包范围</w:t>
      </w:r>
    </w:p>
    <w:p>
      <w:pPr>
        <w:ind w:firstLine="0" w:firstLineChars="0"/>
        <w:rPr>
          <w:b/>
          <w:color w:val="000000" w:themeColor="text1"/>
          <w:sz w:val="28"/>
        </w:rPr>
      </w:pPr>
      <w:r>
        <w:rPr>
          <w:rFonts w:hint="eastAsia"/>
          <w:b/>
          <w:color w:val="000000" w:themeColor="text1"/>
          <w:sz w:val="28"/>
        </w:rPr>
        <w:t>1.1 装置区域</w:t>
      </w:r>
    </w:p>
    <w:p>
      <w:pPr>
        <w:ind w:firstLine="0" w:firstLineChars="0"/>
        <w:rPr>
          <w:b/>
          <w:color w:val="000000" w:themeColor="text1"/>
          <w:sz w:val="28"/>
        </w:rPr>
      </w:pPr>
      <w:r>
        <w:rPr>
          <w:rFonts w:hint="eastAsia"/>
          <w:color w:val="000000" w:themeColor="text1"/>
          <w:sz w:val="28"/>
        </w:rPr>
        <w:t>福建福海创石油化工有限公司PTA厂区（翔鹭石化）空压机生产装置（以下简称PTA空压机）。</w:t>
      </w:r>
    </w:p>
    <w:p>
      <w:pPr>
        <w:ind w:firstLine="0" w:firstLineChars="0"/>
        <w:rPr>
          <w:b/>
          <w:color w:val="000000" w:themeColor="text1"/>
          <w:sz w:val="28"/>
        </w:rPr>
      </w:pPr>
      <w:r>
        <w:rPr>
          <w:rFonts w:hint="eastAsia"/>
          <w:b/>
          <w:color w:val="000000" w:themeColor="text1"/>
          <w:sz w:val="28"/>
        </w:rPr>
        <w:t>1.2 系统配置</w:t>
      </w:r>
    </w:p>
    <w:p>
      <w:pPr>
        <w:ind w:firstLine="560"/>
        <w:rPr>
          <w:color w:val="000000" w:themeColor="text1"/>
          <w:sz w:val="28"/>
        </w:rPr>
      </w:pPr>
      <w:r>
        <w:rPr>
          <w:rFonts w:hint="eastAsia"/>
          <w:color w:val="000000" w:themeColor="text1"/>
          <w:sz w:val="28"/>
        </w:rPr>
        <w:t>福建福海创石油化工有限公司PTA厂区空压机装置采用的是PLC采用西门子S7-400冗余系统。</w:t>
      </w:r>
    </w:p>
    <w:p>
      <w:pPr>
        <w:ind w:firstLine="560"/>
        <w:rPr>
          <w:color w:val="000000" w:themeColor="text1"/>
          <w:sz w:val="28"/>
        </w:rPr>
      </w:pPr>
      <w:r>
        <w:rPr>
          <w:rFonts w:hint="eastAsia"/>
          <w:color w:val="000000" w:themeColor="text1"/>
          <w:sz w:val="28"/>
        </w:rPr>
        <w:t xml:space="preserve"> PTA厂区PLC系统共有600点模拟量输入（AI点），106点模拟量输出（AO点）,648点数字量输入（DI点），348点数字量输出（DO点）。</w:t>
      </w:r>
    </w:p>
    <w:p>
      <w:pPr>
        <w:spacing w:line="360" w:lineRule="exact"/>
        <w:ind w:firstLine="0" w:firstLineChars="0"/>
        <w:rPr>
          <w:color w:val="000000" w:themeColor="text1"/>
          <w:sz w:val="28"/>
        </w:rPr>
      </w:pPr>
      <w:r>
        <w:rPr>
          <w:rFonts w:hint="eastAsia"/>
          <w:color w:val="000000" w:themeColor="text1"/>
          <w:sz w:val="28"/>
        </w:rPr>
        <w:t>PTA厂区空压机PLC系统配置如下:</w:t>
      </w:r>
    </w:p>
    <w:tbl>
      <w:tblPr>
        <w:tblStyle w:val="4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4"/>
        <w:gridCol w:w="1273"/>
        <w:gridCol w:w="655"/>
        <w:gridCol w:w="732"/>
        <w:gridCol w:w="704"/>
        <w:gridCol w:w="636"/>
        <w:gridCol w:w="709"/>
        <w:gridCol w:w="725"/>
        <w:gridCol w:w="1470"/>
        <w:gridCol w:w="83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0" w:hRule="atLeast"/>
        </w:trPr>
        <w:tc>
          <w:tcPr>
            <w:tcW w:w="814" w:type="dxa"/>
            <w:vMerge w:val="restart"/>
            <w:vAlign w:val="center"/>
          </w:tcPr>
          <w:p>
            <w:pPr>
              <w:spacing w:line="360" w:lineRule="exact"/>
              <w:ind w:firstLine="0" w:firstLineChars="0"/>
              <w:jc w:val="center"/>
              <w:rPr>
                <w:color w:val="000000" w:themeColor="text1"/>
                <w:sz w:val="28"/>
              </w:rPr>
            </w:pPr>
            <w:r>
              <w:rPr>
                <w:rFonts w:hint="eastAsia"/>
                <w:color w:val="000000" w:themeColor="text1"/>
                <w:sz w:val="28"/>
              </w:rPr>
              <w:t>区域</w:t>
            </w:r>
          </w:p>
        </w:tc>
        <w:tc>
          <w:tcPr>
            <w:tcW w:w="1273" w:type="dxa"/>
            <w:vMerge w:val="restart"/>
            <w:vAlign w:val="center"/>
          </w:tcPr>
          <w:p>
            <w:pPr>
              <w:spacing w:line="360" w:lineRule="exact"/>
              <w:ind w:firstLine="0" w:firstLineChars="0"/>
              <w:jc w:val="center"/>
              <w:rPr>
                <w:color w:val="000000" w:themeColor="text1"/>
                <w:sz w:val="28"/>
              </w:rPr>
            </w:pPr>
            <w:r>
              <w:rPr>
                <w:rFonts w:hint="eastAsia"/>
                <w:color w:val="000000" w:themeColor="text1"/>
                <w:sz w:val="28"/>
              </w:rPr>
              <w:t>装置</w:t>
            </w:r>
          </w:p>
        </w:tc>
        <w:tc>
          <w:tcPr>
            <w:tcW w:w="6435" w:type="dxa"/>
            <w:gridSpan w:val="8"/>
            <w:vAlign w:val="center"/>
          </w:tcPr>
          <w:p>
            <w:pPr>
              <w:spacing w:line="360" w:lineRule="exact"/>
              <w:ind w:firstLine="0" w:firstLineChars="0"/>
              <w:jc w:val="center"/>
              <w:rPr>
                <w:color w:val="000000" w:themeColor="text1"/>
                <w:sz w:val="28"/>
              </w:rPr>
            </w:pPr>
            <w:r>
              <w:rPr>
                <w:rFonts w:hint="eastAsia"/>
                <w:color w:val="000000" w:themeColor="text1"/>
                <w:sz w:val="28"/>
              </w:rPr>
              <w:t>硬件配置及数量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4" w:type="dxa"/>
            <w:vMerge w:val="continue"/>
            <w:vAlign w:val="center"/>
          </w:tcPr>
          <w:p>
            <w:pPr>
              <w:spacing w:line="360" w:lineRule="exact"/>
              <w:ind w:firstLine="0" w:firstLineChars="0"/>
              <w:jc w:val="center"/>
              <w:rPr>
                <w:color w:val="000000" w:themeColor="text1"/>
                <w:sz w:val="28"/>
              </w:rPr>
            </w:pPr>
          </w:p>
        </w:tc>
        <w:tc>
          <w:tcPr>
            <w:tcW w:w="1273" w:type="dxa"/>
            <w:vMerge w:val="continue"/>
            <w:vAlign w:val="center"/>
          </w:tcPr>
          <w:p>
            <w:pPr>
              <w:spacing w:line="360" w:lineRule="exact"/>
              <w:ind w:firstLine="0" w:firstLineChars="0"/>
              <w:jc w:val="center"/>
              <w:rPr>
                <w:color w:val="000000" w:themeColor="text1"/>
                <w:sz w:val="28"/>
              </w:rPr>
            </w:pPr>
          </w:p>
        </w:tc>
        <w:tc>
          <w:tcPr>
            <w:tcW w:w="655" w:type="dxa"/>
            <w:vAlign w:val="center"/>
          </w:tcPr>
          <w:p>
            <w:pPr>
              <w:spacing w:line="360" w:lineRule="exact"/>
              <w:ind w:firstLine="0" w:firstLineChars="0"/>
              <w:jc w:val="center"/>
              <w:rPr>
                <w:color w:val="000000" w:themeColor="text1"/>
                <w:sz w:val="28"/>
              </w:rPr>
            </w:pPr>
            <w:r>
              <w:rPr>
                <w:rFonts w:hint="eastAsia"/>
                <w:color w:val="000000" w:themeColor="text1"/>
                <w:sz w:val="28"/>
              </w:rPr>
              <w:t>机柜</w:t>
            </w:r>
          </w:p>
        </w:tc>
        <w:tc>
          <w:tcPr>
            <w:tcW w:w="732" w:type="dxa"/>
            <w:vAlign w:val="center"/>
          </w:tcPr>
          <w:p>
            <w:pPr>
              <w:spacing w:line="360" w:lineRule="exact"/>
              <w:ind w:firstLine="0" w:firstLineChars="0"/>
              <w:jc w:val="center"/>
              <w:rPr>
                <w:color w:val="000000" w:themeColor="text1"/>
                <w:sz w:val="28"/>
              </w:rPr>
            </w:pPr>
            <w:r>
              <w:rPr>
                <w:rFonts w:hint="eastAsia"/>
                <w:color w:val="000000" w:themeColor="text1"/>
                <w:sz w:val="28"/>
              </w:rPr>
              <w:t>控制器</w:t>
            </w:r>
          </w:p>
        </w:tc>
        <w:tc>
          <w:tcPr>
            <w:tcW w:w="704" w:type="dxa"/>
            <w:vAlign w:val="center"/>
          </w:tcPr>
          <w:p>
            <w:pPr>
              <w:spacing w:line="360" w:lineRule="exact"/>
              <w:ind w:firstLine="0" w:firstLineChars="0"/>
              <w:jc w:val="center"/>
              <w:rPr>
                <w:color w:val="000000" w:themeColor="text1"/>
                <w:sz w:val="28"/>
              </w:rPr>
            </w:pPr>
            <w:r>
              <w:rPr>
                <w:rFonts w:hint="eastAsia"/>
                <w:color w:val="000000" w:themeColor="text1"/>
                <w:sz w:val="28"/>
              </w:rPr>
              <w:t>AI点</w:t>
            </w:r>
          </w:p>
        </w:tc>
        <w:tc>
          <w:tcPr>
            <w:tcW w:w="608" w:type="dxa"/>
            <w:vAlign w:val="center"/>
          </w:tcPr>
          <w:p>
            <w:pPr>
              <w:spacing w:line="360" w:lineRule="exact"/>
              <w:ind w:firstLine="0" w:firstLineChars="0"/>
              <w:jc w:val="center"/>
              <w:rPr>
                <w:color w:val="000000" w:themeColor="text1"/>
                <w:sz w:val="28"/>
              </w:rPr>
            </w:pPr>
            <w:r>
              <w:rPr>
                <w:rFonts w:hint="eastAsia"/>
                <w:color w:val="000000" w:themeColor="text1"/>
                <w:sz w:val="28"/>
              </w:rPr>
              <w:t>AO点</w:t>
            </w:r>
          </w:p>
        </w:tc>
        <w:tc>
          <w:tcPr>
            <w:tcW w:w="709" w:type="dxa"/>
            <w:vAlign w:val="center"/>
          </w:tcPr>
          <w:p>
            <w:pPr>
              <w:spacing w:line="360" w:lineRule="exact"/>
              <w:ind w:firstLine="0" w:firstLineChars="0"/>
              <w:jc w:val="center"/>
              <w:rPr>
                <w:color w:val="000000" w:themeColor="text1"/>
                <w:sz w:val="28"/>
              </w:rPr>
            </w:pPr>
            <w:r>
              <w:rPr>
                <w:rFonts w:hint="eastAsia"/>
                <w:color w:val="000000" w:themeColor="text1"/>
                <w:sz w:val="28"/>
              </w:rPr>
              <w:t>DI点</w:t>
            </w:r>
          </w:p>
        </w:tc>
        <w:tc>
          <w:tcPr>
            <w:tcW w:w="725" w:type="dxa"/>
            <w:vAlign w:val="center"/>
          </w:tcPr>
          <w:p>
            <w:pPr>
              <w:spacing w:line="360" w:lineRule="exact"/>
              <w:ind w:firstLine="0" w:firstLineChars="0"/>
              <w:jc w:val="center"/>
              <w:rPr>
                <w:color w:val="000000" w:themeColor="text1"/>
                <w:sz w:val="28"/>
              </w:rPr>
            </w:pPr>
            <w:r>
              <w:rPr>
                <w:rFonts w:hint="eastAsia"/>
                <w:color w:val="000000" w:themeColor="text1"/>
                <w:sz w:val="28"/>
              </w:rPr>
              <w:t>DO点</w:t>
            </w:r>
          </w:p>
        </w:tc>
        <w:tc>
          <w:tcPr>
            <w:tcW w:w="1470" w:type="dxa"/>
            <w:vAlign w:val="center"/>
          </w:tcPr>
          <w:p>
            <w:pPr>
              <w:spacing w:line="360" w:lineRule="exact"/>
              <w:ind w:firstLine="0" w:firstLineChars="0"/>
              <w:jc w:val="center"/>
              <w:rPr>
                <w:color w:val="000000" w:themeColor="text1"/>
                <w:sz w:val="28"/>
              </w:rPr>
            </w:pPr>
            <w:r>
              <w:rPr>
                <w:rFonts w:hint="eastAsia"/>
                <w:color w:val="000000" w:themeColor="text1"/>
                <w:sz w:val="28"/>
              </w:rPr>
              <w:t>工程师站/SOE站</w:t>
            </w:r>
          </w:p>
        </w:tc>
        <w:tc>
          <w:tcPr>
            <w:tcW w:w="832" w:type="dxa"/>
            <w:vAlign w:val="center"/>
          </w:tcPr>
          <w:p>
            <w:pPr>
              <w:spacing w:line="360" w:lineRule="exact"/>
              <w:ind w:firstLine="0" w:firstLineChars="0"/>
              <w:jc w:val="center"/>
              <w:rPr>
                <w:color w:val="000000" w:themeColor="text1"/>
                <w:sz w:val="28"/>
              </w:rPr>
            </w:pPr>
            <w:r>
              <w:rPr>
                <w:rFonts w:hint="eastAsia"/>
                <w:color w:val="000000" w:themeColor="text1"/>
                <w:sz w:val="28"/>
              </w:rPr>
              <w:t>操作员站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4" w:type="dxa"/>
            <w:vAlign w:val="center"/>
          </w:tcPr>
          <w:p>
            <w:pPr>
              <w:spacing w:line="360" w:lineRule="exact"/>
              <w:ind w:firstLine="0" w:firstLineChars="0"/>
              <w:jc w:val="center"/>
              <w:rPr>
                <w:color w:val="000000" w:themeColor="text1"/>
                <w:sz w:val="28"/>
              </w:rPr>
            </w:pPr>
            <w:r>
              <w:rPr>
                <w:rFonts w:hint="eastAsia"/>
                <w:color w:val="000000" w:themeColor="text1"/>
                <w:sz w:val="28"/>
              </w:rPr>
              <w:t>PTA厂区</w:t>
            </w:r>
          </w:p>
        </w:tc>
        <w:tc>
          <w:tcPr>
            <w:tcW w:w="1273" w:type="dxa"/>
            <w:vAlign w:val="center"/>
          </w:tcPr>
          <w:p>
            <w:pPr>
              <w:spacing w:line="360" w:lineRule="exact"/>
              <w:ind w:firstLine="0" w:firstLineChars="0"/>
              <w:jc w:val="center"/>
              <w:rPr>
                <w:color w:val="000000" w:themeColor="text1"/>
                <w:sz w:val="28"/>
              </w:rPr>
            </w:pPr>
            <w:r>
              <w:rPr>
                <w:rFonts w:hint="eastAsia"/>
                <w:color w:val="000000" w:themeColor="text1"/>
                <w:sz w:val="28"/>
              </w:rPr>
              <w:t>CTA</w:t>
            </w:r>
          </w:p>
        </w:tc>
        <w:tc>
          <w:tcPr>
            <w:tcW w:w="655" w:type="dxa"/>
            <w:vAlign w:val="center"/>
          </w:tcPr>
          <w:p>
            <w:pPr>
              <w:spacing w:line="360" w:lineRule="exact"/>
              <w:ind w:firstLine="0" w:firstLineChars="0"/>
              <w:jc w:val="center"/>
              <w:rPr>
                <w:color w:val="000000" w:themeColor="text1"/>
                <w:sz w:val="28"/>
              </w:rPr>
            </w:pPr>
            <w:r>
              <w:rPr>
                <w:rFonts w:hint="eastAsia"/>
                <w:color w:val="000000" w:themeColor="text1"/>
                <w:sz w:val="28"/>
              </w:rPr>
              <w:t>15</w:t>
            </w:r>
          </w:p>
        </w:tc>
        <w:tc>
          <w:tcPr>
            <w:tcW w:w="732" w:type="dxa"/>
            <w:vAlign w:val="center"/>
          </w:tcPr>
          <w:p>
            <w:pPr>
              <w:spacing w:line="360" w:lineRule="exact"/>
              <w:ind w:firstLine="0" w:firstLineChars="0"/>
              <w:jc w:val="center"/>
              <w:rPr>
                <w:color w:val="000000" w:themeColor="text1"/>
                <w:sz w:val="28"/>
              </w:rPr>
            </w:pPr>
            <w:r>
              <w:rPr>
                <w:rFonts w:hint="eastAsia"/>
                <w:color w:val="000000" w:themeColor="text1"/>
                <w:sz w:val="28"/>
              </w:rPr>
              <w:t>6</w:t>
            </w:r>
          </w:p>
        </w:tc>
        <w:tc>
          <w:tcPr>
            <w:tcW w:w="704" w:type="dxa"/>
            <w:vAlign w:val="center"/>
          </w:tcPr>
          <w:p>
            <w:pPr>
              <w:spacing w:line="360" w:lineRule="exact"/>
              <w:ind w:firstLine="0" w:firstLineChars="0"/>
              <w:jc w:val="center"/>
              <w:rPr>
                <w:color w:val="000000" w:themeColor="text1"/>
                <w:sz w:val="28"/>
              </w:rPr>
            </w:pPr>
            <w:r>
              <w:rPr>
                <w:rFonts w:hint="eastAsia"/>
                <w:color w:val="000000" w:themeColor="text1"/>
                <w:sz w:val="28"/>
              </w:rPr>
              <w:t>600</w:t>
            </w:r>
          </w:p>
        </w:tc>
        <w:tc>
          <w:tcPr>
            <w:tcW w:w="608" w:type="dxa"/>
            <w:vAlign w:val="center"/>
          </w:tcPr>
          <w:p>
            <w:pPr>
              <w:spacing w:line="360" w:lineRule="exact"/>
              <w:ind w:firstLine="0" w:firstLineChars="0"/>
              <w:jc w:val="center"/>
              <w:rPr>
                <w:color w:val="000000" w:themeColor="text1"/>
                <w:sz w:val="28"/>
              </w:rPr>
            </w:pPr>
            <w:r>
              <w:rPr>
                <w:rFonts w:hint="eastAsia"/>
                <w:color w:val="000000" w:themeColor="text1"/>
                <w:sz w:val="28"/>
              </w:rPr>
              <w:t>106</w:t>
            </w:r>
          </w:p>
        </w:tc>
        <w:tc>
          <w:tcPr>
            <w:tcW w:w="709" w:type="dxa"/>
            <w:vAlign w:val="center"/>
          </w:tcPr>
          <w:p>
            <w:pPr>
              <w:spacing w:line="360" w:lineRule="exact"/>
              <w:ind w:firstLine="0" w:firstLineChars="0"/>
              <w:jc w:val="center"/>
              <w:rPr>
                <w:color w:val="000000" w:themeColor="text1"/>
                <w:sz w:val="28"/>
              </w:rPr>
            </w:pPr>
            <w:r>
              <w:rPr>
                <w:rFonts w:hint="eastAsia"/>
                <w:color w:val="000000" w:themeColor="text1"/>
                <w:sz w:val="28"/>
              </w:rPr>
              <w:t>648</w:t>
            </w:r>
          </w:p>
        </w:tc>
        <w:tc>
          <w:tcPr>
            <w:tcW w:w="725" w:type="dxa"/>
            <w:vAlign w:val="center"/>
          </w:tcPr>
          <w:p>
            <w:pPr>
              <w:spacing w:line="360" w:lineRule="exact"/>
              <w:ind w:firstLine="0" w:firstLineChars="0"/>
              <w:jc w:val="center"/>
              <w:rPr>
                <w:color w:val="000000" w:themeColor="text1"/>
                <w:sz w:val="28"/>
              </w:rPr>
            </w:pPr>
            <w:r>
              <w:rPr>
                <w:rFonts w:hint="eastAsia"/>
                <w:color w:val="000000" w:themeColor="text1"/>
                <w:sz w:val="28"/>
              </w:rPr>
              <w:t>348</w:t>
            </w:r>
          </w:p>
        </w:tc>
        <w:tc>
          <w:tcPr>
            <w:tcW w:w="1470" w:type="dxa"/>
            <w:vAlign w:val="center"/>
          </w:tcPr>
          <w:p>
            <w:pPr>
              <w:spacing w:line="360" w:lineRule="exact"/>
              <w:ind w:firstLine="0" w:firstLineChars="0"/>
              <w:jc w:val="center"/>
              <w:rPr>
                <w:color w:val="000000" w:themeColor="text1"/>
                <w:sz w:val="28"/>
              </w:rPr>
            </w:pPr>
            <w:r>
              <w:rPr>
                <w:rFonts w:hint="eastAsia"/>
                <w:color w:val="000000" w:themeColor="text1"/>
                <w:sz w:val="28"/>
              </w:rPr>
              <w:t>1</w:t>
            </w:r>
          </w:p>
        </w:tc>
        <w:tc>
          <w:tcPr>
            <w:tcW w:w="832" w:type="dxa"/>
            <w:vAlign w:val="center"/>
          </w:tcPr>
          <w:p>
            <w:pPr>
              <w:spacing w:line="360" w:lineRule="exact"/>
              <w:ind w:firstLine="0" w:firstLineChars="0"/>
              <w:jc w:val="center"/>
              <w:rPr>
                <w:color w:val="000000" w:themeColor="text1"/>
                <w:sz w:val="28"/>
              </w:rPr>
            </w:pPr>
            <w:r>
              <w:rPr>
                <w:rFonts w:hint="eastAsia"/>
                <w:color w:val="000000" w:themeColor="text1"/>
                <w:sz w:val="28"/>
              </w:rPr>
              <w:t>6</w:t>
            </w:r>
          </w:p>
        </w:tc>
      </w:tr>
    </w:tbl>
    <w:p>
      <w:pPr>
        <w:pStyle w:val="43"/>
        <w:numPr>
          <w:ilvl w:val="0"/>
          <w:numId w:val="0"/>
        </w:numPr>
        <w:rPr>
          <w:rFonts w:ascii="宋体" w:hAnsi="宋体"/>
          <w:b/>
          <w:color w:val="000000" w:themeColor="text1"/>
          <w:sz w:val="28"/>
          <w:szCs w:val="21"/>
        </w:rPr>
      </w:pPr>
      <w:bookmarkStart w:id="18" w:name="_Toc48549797"/>
      <w:r>
        <w:rPr>
          <w:rFonts w:hint="eastAsia" w:ascii="宋体" w:hAnsi="宋体" w:cs="Times New Roman"/>
          <w:b/>
          <w:bCs w:val="0"/>
          <w:color w:val="000000" w:themeColor="text1"/>
          <w:sz w:val="28"/>
          <w:szCs w:val="18"/>
        </w:rPr>
        <w:t>2.</w:t>
      </w:r>
      <w:bookmarkEnd w:id="18"/>
      <w:r>
        <w:rPr>
          <w:rFonts w:hint="eastAsia" w:ascii="宋体" w:hAnsi="宋体"/>
          <w:b/>
          <w:color w:val="000000" w:themeColor="text1"/>
          <w:sz w:val="28"/>
          <w:szCs w:val="21"/>
        </w:rPr>
        <w:t>工作内容</w:t>
      </w:r>
    </w:p>
    <w:p>
      <w:pPr>
        <w:ind w:firstLine="0" w:firstLineChars="0"/>
        <w:rPr>
          <w:b/>
          <w:color w:val="000000" w:themeColor="text1"/>
          <w:sz w:val="28"/>
        </w:rPr>
      </w:pPr>
      <w:r>
        <w:rPr>
          <w:rFonts w:hint="eastAsia"/>
          <w:b/>
          <w:color w:val="000000" w:themeColor="text1"/>
          <w:sz w:val="28"/>
        </w:rPr>
        <w:t>2.1 PLC系统点检</w:t>
      </w:r>
    </w:p>
    <w:p>
      <w:pPr>
        <w:ind w:firstLine="0" w:firstLineChars="0"/>
        <w:rPr>
          <w:color w:val="000000" w:themeColor="text1"/>
          <w:sz w:val="28"/>
        </w:rPr>
      </w:pPr>
      <w:r>
        <w:rPr>
          <w:rFonts w:hint="eastAsia"/>
          <w:color w:val="000000" w:themeColor="text1"/>
          <w:sz w:val="28"/>
        </w:rPr>
        <w:t xml:space="preserve">  1）控制系统上、下位机硬件检查及故障诊断。</w:t>
      </w:r>
    </w:p>
    <w:p>
      <w:pPr>
        <w:ind w:firstLine="0" w:firstLineChars="0"/>
        <w:rPr>
          <w:color w:val="000000" w:themeColor="text1"/>
          <w:sz w:val="28"/>
        </w:rPr>
      </w:pPr>
      <w:r>
        <w:rPr>
          <w:rFonts w:hint="eastAsia"/>
          <w:color w:val="000000" w:themeColor="text1"/>
          <w:sz w:val="28"/>
        </w:rPr>
        <w:t xml:space="preserve">  2）程序软件、诊断软件检查及故障诊断。</w:t>
      </w:r>
    </w:p>
    <w:p>
      <w:pPr>
        <w:ind w:firstLine="0" w:firstLineChars="0"/>
        <w:rPr>
          <w:color w:val="000000" w:themeColor="text1"/>
          <w:sz w:val="28"/>
        </w:rPr>
      </w:pPr>
      <w:r>
        <w:rPr>
          <w:rFonts w:hint="eastAsia"/>
          <w:color w:val="000000" w:themeColor="text1"/>
          <w:sz w:val="28"/>
        </w:rPr>
        <w:t xml:space="preserve">  3）数据备份，组态程序备份、历史数据备份。</w:t>
      </w:r>
    </w:p>
    <w:p>
      <w:pPr>
        <w:ind w:firstLine="0" w:firstLineChars="0"/>
        <w:rPr>
          <w:color w:val="000000" w:themeColor="text1"/>
          <w:sz w:val="28"/>
        </w:rPr>
      </w:pPr>
      <w:r>
        <w:rPr>
          <w:rFonts w:hint="eastAsia"/>
          <w:color w:val="000000" w:themeColor="text1"/>
          <w:sz w:val="28"/>
        </w:rPr>
        <w:t xml:space="preserve">  4）I/O卡件和浪涌保护器、安全栅、信号分配器检测（从一次端子送标准信号或测量对I/O通道回路做性能测试）。</w:t>
      </w:r>
    </w:p>
    <w:p>
      <w:pPr>
        <w:ind w:firstLine="0" w:firstLineChars="0"/>
        <w:rPr>
          <w:color w:val="000000" w:themeColor="text1"/>
          <w:sz w:val="28"/>
        </w:rPr>
      </w:pPr>
      <w:r>
        <w:rPr>
          <w:rFonts w:hint="eastAsia"/>
          <w:color w:val="000000" w:themeColor="text1"/>
          <w:sz w:val="28"/>
        </w:rPr>
        <w:t xml:space="preserve">  5）控制器、I/O卡件冗余切换测试。</w:t>
      </w:r>
    </w:p>
    <w:p>
      <w:pPr>
        <w:ind w:firstLine="0" w:firstLineChars="0"/>
        <w:rPr>
          <w:color w:val="000000" w:themeColor="text1"/>
          <w:sz w:val="28"/>
        </w:rPr>
      </w:pPr>
      <w:r>
        <w:rPr>
          <w:rFonts w:hint="eastAsia"/>
          <w:color w:val="000000" w:themeColor="text1"/>
          <w:sz w:val="28"/>
        </w:rPr>
        <w:t xml:space="preserve">  6）通讯网络检测。</w:t>
      </w:r>
    </w:p>
    <w:p>
      <w:pPr>
        <w:ind w:firstLine="0" w:firstLineChars="0"/>
        <w:rPr>
          <w:color w:val="000000" w:themeColor="text1"/>
          <w:sz w:val="28"/>
        </w:rPr>
      </w:pPr>
      <w:r>
        <w:rPr>
          <w:rFonts w:hint="eastAsia"/>
          <w:color w:val="000000" w:themeColor="text1"/>
          <w:sz w:val="28"/>
        </w:rPr>
        <w:t xml:space="preserve">  7）供电系统检测。</w:t>
      </w:r>
    </w:p>
    <w:p>
      <w:pPr>
        <w:ind w:firstLine="0" w:firstLineChars="0"/>
        <w:rPr>
          <w:b/>
          <w:color w:val="000000" w:themeColor="text1"/>
          <w:sz w:val="28"/>
        </w:rPr>
      </w:pPr>
      <w:r>
        <w:rPr>
          <w:rFonts w:hint="eastAsia"/>
          <w:color w:val="000000" w:themeColor="text1"/>
          <w:sz w:val="28"/>
        </w:rPr>
        <w:t xml:space="preserve">  8）机柜间环境检查。</w:t>
      </w:r>
    </w:p>
    <w:p>
      <w:pPr>
        <w:ind w:firstLine="0" w:firstLineChars="0"/>
        <w:rPr>
          <w:color w:val="000000" w:themeColor="text1"/>
          <w:sz w:val="28"/>
        </w:rPr>
      </w:pPr>
      <w:r>
        <w:rPr>
          <w:rFonts w:hint="eastAsia"/>
          <w:color w:val="000000" w:themeColor="text1"/>
          <w:sz w:val="28"/>
        </w:rPr>
        <w:t xml:space="preserve">  9）系统防腐蚀情况检查。</w:t>
      </w:r>
    </w:p>
    <w:p>
      <w:pPr>
        <w:ind w:firstLine="0" w:firstLineChars="0"/>
        <w:rPr>
          <w:color w:val="000000" w:themeColor="text1"/>
          <w:sz w:val="28"/>
        </w:rPr>
      </w:pPr>
      <w:r>
        <w:rPr>
          <w:rFonts w:hint="eastAsia"/>
          <w:color w:val="000000" w:themeColor="text1"/>
          <w:sz w:val="28"/>
        </w:rPr>
        <w:t xml:space="preserve">  10）系统接地情况检查。</w:t>
      </w:r>
    </w:p>
    <w:p>
      <w:pPr>
        <w:ind w:firstLine="0" w:firstLineChars="0"/>
        <w:rPr>
          <w:color w:val="000000" w:themeColor="text1"/>
          <w:sz w:val="28"/>
        </w:rPr>
      </w:pPr>
      <w:r>
        <w:rPr>
          <w:rFonts w:hint="eastAsia"/>
          <w:color w:val="000000" w:themeColor="text1"/>
          <w:sz w:val="28"/>
        </w:rPr>
        <w:t xml:space="preserve">  11）系统硬件除尘检查，包括系统机柜、所有系统元器件、系统卡件、工程师站、操作员站的除尘清理。</w:t>
      </w:r>
    </w:p>
    <w:p>
      <w:pPr>
        <w:ind w:firstLine="0" w:firstLineChars="0"/>
        <w:rPr>
          <w:color w:val="000000" w:themeColor="text1"/>
          <w:sz w:val="28"/>
        </w:rPr>
      </w:pPr>
      <w:r>
        <w:rPr>
          <w:rFonts w:hint="eastAsia"/>
          <w:color w:val="000000" w:themeColor="text1"/>
          <w:sz w:val="28"/>
        </w:rPr>
        <w:t xml:space="preserve">  12）接线端子紧固。</w:t>
      </w:r>
    </w:p>
    <w:p>
      <w:pPr>
        <w:ind w:firstLine="0" w:firstLineChars="0"/>
        <w:rPr>
          <w:color w:val="000000" w:themeColor="text1"/>
          <w:sz w:val="28"/>
        </w:rPr>
      </w:pPr>
      <w:r>
        <w:rPr>
          <w:rFonts w:hint="eastAsia"/>
          <w:color w:val="000000" w:themeColor="text1"/>
          <w:sz w:val="28"/>
        </w:rPr>
        <w:t xml:space="preserve">  13）易损部件、故障部件更换。</w:t>
      </w:r>
    </w:p>
    <w:p>
      <w:pPr>
        <w:ind w:firstLine="0" w:firstLineChars="0"/>
        <w:rPr>
          <w:color w:val="000000" w:themeColor="text1"/>
          <w:sz w:val="28"/>
        </w:rPr>
      </w:pPr>
      <w:r>
        <w:rPr>
          <w:rFonts w:hint="eastAsia"/>
          <w:b/>
          <w:color w:val="000000" w:themeColor="text1"/>
          <w:sz w:val="28"/>
        </w:rPr>
        <w:t>2.2本工作内容中提出了最低限度的技术要求，</w:t>
      </w:r>
      <w:r>
        <w:rPr>
          <w:rFonts w:hint="eastAsia"/>
          <w:color w:val="000000" w:themeColor="text1"/>
          <w:sz w:val="28"/>
        </w:rPr>
        <w:t>并未对一切技术细节做出规定，也未充分引述有关标准和规范的条文，投标方须按本技术内容和相关标准、规程、规范等提供高质量设计、设备及材料供货、施工安装、开车和性能试验等服务。对国家有关安全、健康、环保等强制性标准，必须满足其要求。</w:t>
      </w:r>
    </w:p>
    <w:p>
      <w:pPr>
        <w:ind w:firstLine="0" w:firstLineChars="0"/>
        <w:rPr>
          <w:b/>
          <w:color w:val="000000" w:themeColor="text1"/>
          <w:sz w:val="28"/>
        </w:rPr>
      </w:pPr>
      <w:r>
        <w:rPr>
          <w:rFonts w:hint="eastAsia"/>
          <w:b/>
          <w:color w:val="000000" w:themeColor="text1"/>
          <w:sz w:val="28"/>
        </w:rPr>
        <w:t>2.3 售后服务</w:t>
      </w:r>
    </w:p>
    <w:p>
      <w:pPr>
        <w:ind w:firstLine="280" w:firstLineChars="100"/>
        <w:rPr>
          <w:color w:val="000000" w:themeColor="text1"/>
          <w:sz w:val="28"/>
        </w:rPr>
      </w:pPr>
      <w:r>
        <w:rPr>
          <w:rFonts w:hint="eastAsia"/>
          <w:color w:val="000000" w:themeColor="text1"/>
          <w:sz w:val="28"/>
        </w:rPr>
        <w:t>1）控制系统重新投用开车期间，供应商技术代表需常驻现场进行免费技术服务，直到控制系统稳定运行。</w:t>
      </w:r>
    </w:p>
    <w:p>
      <w:pPr>
        <w:ind w:firstLine="0" w:firstLineChars="0"/>
        <w:rPr>
          <w:color w:val="000000" w:themeColor="text1"/>
          <w:sz w:val="28"/>
        </w:rPr>
      </w:pPr>
      <w:r>
        <w:rPr>
          <w:rFonts w:hint="eastAsia"/>
          <w:color w:val="000000" w:themeColor="text1"/>
          <w:sz w:val="28"/>
        </w:rPr>
        <w:t xml:space="preserve">  2）控制系统投运后出现故障，承包商需在24小时内答复，48小时内派员到现场帮助解决问题。</w:t>
      </w:r>
    </w:p>
    <w:p>
      <w:pPr>
        <w:pStyle w:val="43"/>
        <w:numPr>
          <w:ilvl w:val="0"/>
          <w:numId w:val="0"/>
        </w:numPr>
        <w:jc w:val="left"/>
        <w:rPr>
          <w:rFonts w:ascii="宋体" w:hAnsi="宋体" w:cs="Times New Roman"/>
          <w:b/>
          <w:bCs w:val="0"/>
          <w:color w:val="000000" w:themeColor="text1"/>
          <w:sz w:val="28"/>
          <w:szCs w:val="18"/>
        </w:rPr>
      </w:pPr>
      <w:r>
        <w:rPr>
          <w:rFonts w:hint="eastAsia" w:ascii="宋体" w:hAnsi="宋体" w:cs="Times New Roman"/>
          <w:b/>
          <w:bCs w:val="0"/>
          <w:color w:val="000000" w:themeColor="text1"/>
          <w:sz w:val="28"/>
          <w:szCs w:val="18"/>
        </w:rPr>
        <w:t>3.工作要求</w:t>
      </w:r>
    </w:p>
    <w:p>
      <w:pPr>
        <w:ind w:firstLine="0" w:firstLineChars="0"/>
        <w:rPr>
          <w:color w:val="000000" w:themeColor="text1"/>
          <w:sz w:val="28"/>
        </w:rPr>
      </w:pPr>
      <w:r>
        <w:rPr>
          <w:rFonts w:hint="eastAsia"/>
          <w:color w:val="000000" w:themeColor="text1"/>
          <w:sz w:val="28"/>
        </w:rPr>
        <w:t>3.1 承包商须根据项目情况配备项目经理、HSE管理人员、专业技术人员以及专业施工人员，并根据业主现场实际</w:t>
      </w:r>
      <w:r>
        <w:rPr>
          <w:color w:val="000000" w:themeColor="text1"/>
          <w:sz w:val="28"/>
        </w:rPr>
        <w:t>编制</w:t>
      </w:r>
      <w:r>
        <w:rPr>
          <w:rFonts w:hint="eastAsia"/>
          <w:color w:val="000000" w:themeColor="text1"/>
          <w:sz w:val="28"/>
        </w:rPr>
        <w:t>技术</w:t>
      </w:r>
      <w:r>
        <w:rPr>
          <w:color w:val="000000" w:themeColor="text1"/>
          <w:sz w:val="28"/>
        </w:rPr>
        <w:t>方案</w:t>
      </w:r>
      <w:r>
        <w:rPr>
          <w:rFonts w:hint="eastAsia"/>
          <w:color w:val="000000" w:themeColor="text1"/>
          <w:sz w:val="28"/>
        </w:rPr>
        <w:t>和施工方案，业主审查通过后方能进行施工。</w:t>
      </w:r>
    </w:p>
    <w:p>
      <w:pPr>
        <w:ind w:firstLine="0" w:firstLineChars="0"/>
        <w:rPr>
          <w:color w:val="000000" w:themeColor="text1"/>
          <w:sz w:val="28"/>
        </w:rPr>
      </w:pPr>
      <w:r>
        <w:rPr>
          <w:rFonts w:hint="eastAsia"/>
          <w:color w:val="000000" w:themeColor="text1"/>
          <w:sz w:val="28"/>
        </w:rPr>
        <w:t>3.2测试检查</w:t>
      </w:r>
      <w:r>
        <w:rPr>
          <w:color w:val="000000" w:themeColor="text1"/>
          <w:sz w:val="28"/>
        </w:rPr>
        <w:t>过程中发现的问题或不足之处，</w:t>
      </w:r>
      <w:r>
        <w:rPr>
          <w:rFonts w:hint="eastAsia"/>
          <w:color w:val="000000" w:themeColor="text1"/>
          <w:sz w:val="28"/>
        </w:rPr>
        <w:t>承包商负责</w:t>
      </w:r>
      <w:r>
        <w:rPr>
          <w:color w:val="000000" w:themeColor="text1"/>
          <w:sz w:val="28"/>
        </w:rPr>
        <w:t>提出改进建议及相关风险预控措施，若能立即整改的项目，</w:t>
      </w:r>
      <w:r>
        <w:rPr>
          <w:rFonts w:hint="eastAsia"/>
          <w:color w:val="000000" w:themeColor="text1"/>
          <w:sz w:val="28"/>
        </w:rPr>
        <w:t>承包商</w:t>
      </w:r>
      <w:r>
        <w:rPr>
          <w:color w:val="000000" w:themeColor="text1"/>
          <w:sz w:val="28"/>
        </w:rPr>
        <w:t>应配合</w:t>
      </w:r>
      <w:r>
        <w:rPr>
          <w:rFonts w:hint="eastAsia"/>
          <w:color w:val="000000" w:themeColor="text1"/>
          <w:sz w:val="28"/>
        </w:rPr>
        <w:t>业主</w:t>
      </w:r>
      <w:r>
        <w:rPr>
          <w:color w:val="000000" w:themeColor="text1"/>
          <w:sz w:val="28"/>
        </w:rPr>
        <w:t>实施整改</w:t>
      </w:r>
      <w:r>
        <w:rPr>
          <w:rFonts w:hint="eastAsia"/>
          <w:color w:val="000000" w:themeColor="text1"/>
          <w:sz w:val="28"/>
        </w:rPr>
        <w:t>。</w:t>
      </w:r>
    </w:p>
    <w:p>
      <w:pPr>
        <w:ind w:firstLine="0" w:firstLineChars="0"/>
        <w:rPr>
          <w:color w:val="000000" w:themeColor="text1"/>
          <w:sz w:val="28"/>
        </w:rPr>
      </w:pPr>
      <w:r>
        <w:rPr>
          <w:rFonts w:hint="eastAsia"/>
          <w:color w:val="000000" w:themeColor="text1"/>
          <w:sz w:val="28"/>
        </w:rPr>
        <w:t xml:space="preserve">3.3 </w:t>
      </w:r>
      <w:r>
        <w:rPr>
          <w:color w:val="000000" w:themeColor="text1"/>
          <w:sz w:val="28"/>
        </w:rPr>
        <w:t>测试</w:t>
      </w:r>
      <w:r>
        <w:rPr>
          <w:rFonts w:hint="eastAsia"/>
          <w:color w:val="000000" w:themeColor="text1"/>
          <w:sz w:val="28"/>
        </w:rPr>
        <w:t>检查</w:t>
      </w:r>
      <w:r>
        <w:rPr>
          <w:color w:val="000000" w:themeColor="text1"/>
          <w:sz w:val="28"/>
        </w:rPr>
        <w:t>过程中所需的所有试验设备及工具器</w:t>
      </w:r>
      <w:r>
        <w:rPr>
          <w:rFonts w:hint="eastAsia"/>
          <w:color w:val="000000" w:themeColor="text1"/>
          <w:sz w:val="28"/>
        </w:rPr>
        <w:t>由承包商提供。所需更换的机柜/操作台散热风扇、过滤网、照明灯管等耗材由承包商提供,要求为主流品牌产品。</w:t>
      </w:r>
    </w:p>
    <w:p>
      <w:pPr>
        <w:ind w:firstLine="0" w:firstLineChars="0"/>
        <w:rPr>
          <w:color w:val="000000" w:themeColor="text1"/>
          <w:sz w:val="28"/>
        </w:rPr>
      </w:pPr>
      <w:r>
        <w:rPr>
          <w:rFonts w:hint="eastAsia"/>
          <w:color w:val="000000" w:themeColor="text1"/>
          <w:sz w:val="28"/>
        </w:rPr>
        <w:t>3.4 根据测试检查结果，出具完整的点检报告及检维修报告（一式两份），报告包括系统点检结果、设备性能测试、系统运行健康状况评估、维护改进方案等。</w:t>
      </w:r>
    </w:p>
    <w:p>
      <w:pPr>
        <w:ind w:firstLine="0" w:firstLineChars="0"/>
        <w:rPr>
          <w:color w:val="000000" w:themeColor="text1"/>
          <w:sz w:val="28"/>
        </w:rPr>
      </w:pPr>
      <w:r>
        <w:rPr>
          <w:rFonts w:hint="eastAsia"/>
          <w:color w:val="000000" w:themeColor="text1"/>
          <w:sz w:val="28"/>
        </w:rPr>
        <w:t>3.5 项目过程资料和项目竣工文件的编制按照国家、行业的标准规范及福海创相关规定执行。</w:t>
      </w:r>
    </w:p>
    <w:p>
      <w:pPr>
        <w:ind w:firstLine="280" w:firstLineChars="100"/>
        <w:rPr>
          <w:color w:val="000000" w:themeColor="text1"/>
          <w:sz w:val="28"/>
        </w:rPr>
      </w:pPr>
      <w:r>
        <w:rPr>
          <w:rFonts w:hint="eastAsia"/>
          <w:color w:val="000000" w:themeColor="text1"/>
          <w:sz w:val="28"/>
        </w:rPr>
        <w:t>1）交工技术文件必须齐全、完整、准确和系统，要求字迹清晰、图样清晰、图表整洁，签章手续完备。</w:t>
      </w:r>
    </w:p>
    <w:p>
      <w:pPr>
        <w:ind w:firstLine="280" w:firstLineChars="100"/>
        <w:rPr>
          <w:color w:val="000000" w:themeColor="text1"/>
          <w:sz w:val="28"/>
        </w:rPr>
      </w:pPr>
      <w:r>
        <w:rPr>
          <w:rFonts w:hint="eastAsia"/>
          <w:color w:val="000000" w:themeColor="text1"/>
          <w:sz w:val="28"/>
        </w:rPr>
        <w:t>2） 编制和书写材料必须利于长期保存，一般书写材料宜使用碳素或蓝黑墨水，不能使用易褪色的书写材料。</w:t>
      </w:r>
    </w:p>
    <w:p>
      <w:pPr>
        <w:ind w:firstLine="280" w:firstLineChars="100"/>
        <w:rPr>
          <w:color w:val="000000" w:themeColor="text1"/>
          <w:sz w:val="28"/>
        </w:rPr>
      </w:pPr>
      <w:r>
        <w:rPr>
          <w:rFonts w:hint="eastAsia"/>
          <w:color w:val="000000" w:themeColor="text1"/>
          <w:sz w:val="28"/>
        </w:rPr>
        <w:t>3）提供的项目过程资料和项目竣工文件应为原件，结论性意见、责任人签名及日期应由当事人手书，不允许使用电子签名。</w:t>
      </w:r>
    </w:p>
    <w:p>
      <w:pPr>
        <w:ind w:firstLine="280" w:firstLineChars="100"/>
        <w:rPr>
          <w:color w:val="000000" w:themeColor="text1"/>
          <w:sz w:val="28"/>
        </w:rPr>
      </w:pPr>
      <w:r>
        <w:rPr>
          <w:rFonts w:hint="eastAsia"/>
          <w:color w:val="000000" w:themeColor="text1"/>
          <w:sz w:val="28"/>
        </w:rPr>
        <w:t>4）文件表格中的签署意见栏中若需加盖公章时，应加盖单位（公司）的行政章或经过业主备案的该项目的项目经理部公章。</w:t>
      </w:r>
    </w:p>
    <w:p>
      <w:pPr>
        <w:pStyle w:val="43"/>
        <w:numPr>
          <w:ilvl w:val="0"/>
          <w:numId w:val="0"/>
        </w:numPr>
        <w:jc w:val="left"/>
        <w:rPr>
          <w:rFonts w:ascii="宋体" w:hAnsi="宋体" w:cs="Times New Roman"/>
          <w:b/>
          <w:bCs w:val="0"/>
          <w:color w:val="000000" w:themeColor="text1"/>
          <w:sz w:val="28"/>
          <w:szCs w:val="18"/>
        </w:rPr>
      </w:pPr>
      <w:r>
        <w:rPr>
          <w:rFonts w:hint="eastAsia" w:ascii="宋体" w:hAnsi="宋体" w:cs="Times New Roman"/>
          <w:b/>
          <w:bCs w:val="0"/>
          <w:color w:val="000000" w:themeColor="text1"/>
          <w:sz w:val="28"/>
          <w:szCs w:val="18"/>
        </w:rPr>
        <w:t>4.工期要求</w:t>
      </w:r>
    </w:p>
    <w:p>
      <w:pPr>
        <w:ind w:firstLine="0" w:firstLineChars="0"/>
        <w:rPr>
          <w:color w:val="000000" w:themeColor="text1"/>
          <w:sz w:val="28"/>
        </w:rPr>
      </w:pPr>
      <w:r>
        <w:rPr>
          <w:rFonts w:hint="eastAsia"/>
          <w:color w:val="000000" w:themeColor="text1"/>
          <w:sz w:val="28"/>
        </w:rPr>
        <w:t>4.1合同生效后，从通知之日起第</w:t>
      </w:r>
      <w:r>
        <w:rPr>
          <w:color w:val="000000" w:themeColor="text1"/>
          <w:sz w:val="28"/>
        </w:rPr>
        <w:t>3天起</w:t>
      </w:r>
      <w:r>
        <w:rPr>
          <w:rFonts w:hint="eastAsia"/>
          <w:color w:val="000000" w:themeColor="text1"/>
          <w:sz w:val="28"/>
        </w:rPr>
        <w:t>20</w:t>
      </w:r>
      <w:r>
        <w:rPr>
          <w:color w:val="000000" w:themeColor="text1"/>
          <w:sz w:val="28"/>
        </w:rPr>
        <w:t>天内完成</w:t>
      </w:r>
      <w:r>
        <w:rPr>
          <w:rFonts w:hint="eastAsia"/>
          <w:color w:val="000000" w:themeColor="text1"/>
          <w:sz w:val="28"/>
        </w:rPr>
        <w:t>。</w:t>
      </w:r>
    </w:p>
    <w:p>
      <w:pPr>
        <w:ind w:firstLine="0" w:firstLineChars="0"/>
        <w:rPr>
          <w:color w:val="000000" w:themeColor="text1"/>
          <w:sz w:val="28"/>
        </w:rPr>
      </w:pPr>
      <w:r>
        <w:rPr>
          <w:rFonts w:hint="eastAsia"/>
          <w:color w:val="000000" w:themeColor="text1"/>
          <w:sz w:val="28"/>
        </w:rPr>
        <w:t>4</w:t>
      </w:r>
      <w:r>
        <w:rPr>
          <w:color w:val="000000" w:themeColor="text1"/>
          <w:sz w:val="28"/>
        </w:rPr>
        <w:t>.2计划实施时间：202</w:t>
      </w:r>
      <w:r>
        <w:rPr>
          <w:rFonts w:hint="eastAsia"/>
          <w:color w:val="000000" w:themeColor="text1"/>
          <w:sz w:val="28"/>
        </w:rPr>
        <w:t>4</w:t>
      </w:r>
      <w:r>
        <w:rPr>
          <w:color w:val="000000" w:themeColor="text1"/>
          <w:sz w:val="28"/>
        </w:rPr>
        <w:t>年（</w:t>
      </w:r>
      <w:r>
        <w:rPr>
          <w:rFonts w:hint="eastAsia"/>
          <w:color w:val="000000" w:themeColor="text1"/>
          <w:sz w:val="28"/>
        </w:rPr>
        <w:t>装置</w:t>
      </w:r>
      <w:r>
        <w:rPr>
          <w:color w:val="000000" w:themeColor="text1"/>
          <w:sz w:val="28"/>
        </w:rPr>
        <w:t>停工检修期间）</w:t>
      </w:r>
      <w:r>
        <w:rPr>
          <w:rFonts w:hint="eastAsia"/>
          <w:color w:val="000000" w:themeColor="text1"/>
          <w:sz w:val="28"/>
        </w:rPr>
        <w:t>。</w:t>
      </w:r>
    </w:p>
    <w:p>
      <w:pPr>
        <w:pStyle w:val="43"/>
        <w:numPr>
          <w:ilvl w:val="0"/>
          <w:numId w:val="0"/>
        </w:numPr>
        <w:jc w:val="left"/>
        <w:rPr>
          <w:rFonts w:ascii="宋体" w:hAnsi="宋体" w:cs="Times New Roman"/>
          <w:b/>
          <w:bCs w:val="0"/>
          <w:color w:val="000000" w:themeColor="text1"/>
          <w:sz w:val="28"/>
          <w:szCs w:val="18"/>
        </w:rPr>
      </w:pPr>
      <w:r>
        <w:rPr>
          <w:rFonts w:hint="eastAsia" w:ascii="宋体" w:hAnsi="宋体" w:cs="Times New Roman"/>
          <w:b/>
          <w:bCs w:val="0"/>
          <w:color w:val="000000" w:themeColor="text1"/>
          <w:sz w:val="28"/>
          <w:szCs w:val="18"/>
        </w:rPr>
        <w:t>5.附加说明</w:t>
      </w:r>
    </w:p>
    <w:p>
      <w:pPr>
        <w:ind w:firstLine="0" w:firstLineChars="0"/>
        <w:rPr>
          <w:color w:val="000000" w:themeColor="text1"/>
          <w:sz w:val="28"/>
        </w:rPr>
      </w:pPr>
      <w:r>
        <w:rPr>
          <w:rFonts w:hint="eastAsia"/>
          <w:color w:val="000000" w:themeColor="text1"/>
          <w:sz w:val="28"/>
        </w:rPr>
        <w:t xml:space="preserve">5.1 </w:t>
      </w:r>
      <w:r>
        <w:rPr>
          <w:color w:val="000000" w:themeColor="text1"/>
          <w:sz w:val="28"/>
        </w:rPr>
        <w:t>因</w:t>
      </w:r>
      <w:r>
        <w:rPr>
          <w:rFonts w:hint="eastAsia"/>
          <w:color w:val="000000" w:themeColor="text1"/>
          <w:sz w:val="28"/>
        </w:rPr>
        <w:t>承包商</w:t>
      </w:r>
      <w:r>
        <w:rPr>
          <w:color w:val="000000" w:themeColor="text1"/>
          <w:sz w:val="28"/>
        </w:rPr>
        <w:t>试验不当，引起的第三方检修单位检修返工和对</w:t>
      </w:r>
      <w:r>
        <w:rPr>
          <w:rFonts w:hint="eastAsia"/>
          <w:color w:val="000000" w:themeColor="text1"/>
          <w:sz w:val="28"/>
        </w:rPr>
        <w:t>业主</w:t>
      </w:r>
      <w:r>
        <w:rPr>
          <w:color w:val="000000" w:themeColor="text1"/>
          <w:sz w:val="28"/>
        </w:rPr>
        <w:t>造成的损失由</w:t>
      </w:r>
      <w:r>
        <w:rPr>
          <w:rFonts w:hint="eastAsia"/>
          <w:color w:val="000000" w:themeColor="text1"/>
          <w:sz w:val="28"/>
        </w:rPr>
        <w:t>承包商</w:t>
      </w:r>
      <w:r>
        <w:rPr>
          <w:color w:val="000000" w:themeColor="text1"/>
          <w:sz w:val="28"/>
        </w:rPr>
        <w:t>负责。</w:t>
      </w:r>
    </w:p>
    <w:p>
      <w:pPr>
        <w:ind w:firstLine="0" w:firstLineChars="0"/>
        <w:rPr>
          <w:color w:val="000000" w:themeColor="text1"/>
          <w:sz w:val="28"/>
        </w:rPr>
      </w:pPr>
      <w:r>
        <w:rPr>
          <w:rFonts w:hint="eastAsia"/>
          <w:color w:val="000000" w:themeColor="text1"/>
          <w:sz w:val="28"/>
        </w:rPr>
        <w:t>5</w:t>
      </w:r>
      <w:r>
        <w:rPr>
          <w:color w:val="000000" w:themeColor="text1"/>
          <w:sz w:val="28"/>
        </w:rPr>
        <w:t>.2</w:t>
      </w:r>
      <w:r>
        <w:rPr>
          <w:rFonts w:hint="eastAsia"/>
          <w:color w:val="000000" w:themeColor="text1"/>
          <w:sz w:val="28"/>
        </w:rPr>
        <w:t xml:space="preserve"> </w:t>
      </w:r>
      <w:r>
        <w:rPr>
          <w:color w:val="000000" w:themeColor="text1"/>
          <w:sz w:val="28"/>
        </w:rPr>
        <w:t>因</w:t>
      </w:r>
      <w:r>
        <w:rPr>
          <w:rFonts w:hint="eastAsia"/>
          <w:color w:val="000000" w:themeColor="text1"/>
          <w:sz w:val="28"/>
        </w:rPr>
        <w:t>工厂各装置检修周期问题，所有</w:t>
      </w:r>
      <w:r>
        <w:rPr>
          <w:color w:val="000000" w:themeColor="text1"/>
          <w:sz w:val="28"/>
        </w:rPr>
        <w:t>项目无法</w:t>
      </w:r>
      <w:r>
        <w:rPr>
          <w:rFonts w:hint="eastAsia"/>
          <w:color w:val="000000" w:themeColor="text1"/>
          <w:sz w:val="28"/>
        </w:rPr>
        <w:t>保证同时进行，且个别项目因条件受限可能无法</w:t>
      </w:r>
      <w:r>
        <w:rPr>
          <w:color w:val="000000" w:themeColor="text1"/>
          <w:sz w:val="28"/>
        </w:rPr>
        <w:t>进行，则按合同内</w:t>
      </w:r>
      <w:r>
        <w:rPr>
          <w:rFonts w:hint="eastAsia"/>
          <w:color w:val="000000" w:themeColor="text1"/>
          <w:sz w:val="28"/>
        </w:rPr>
        <w:t>单项报价</w:t>
      </w:r>
      <w:r>
        <w:rPr>
          <w:color w:val="000000" w:themeColor="text1"/>
          <w:sz w:val="28"/>
        </w:rPr>
        <w:t>进行相应的扣除。若因</w:t>
      </w:r>
      <w:r>
        <w:rPr>
          <w:rFonts w:hint="eastAsia"/>
          <w:color w:val="000000" w:themeColor="text1"/>
          <w:sz w:val="28"/>
        </w:rPr>
        <w:t>承包商</w:t>
      </w:r>
      <w:r>
        <w:rPr>
          <w:color w:val="000000" w:themeColor="text1"/>
          <w:sz w:val="28"/>
        </w:rPr>
        <w:t>原因无法进行</w:t>
      </w:r>
      <w:r>
        <w:rPr>
          <w:rFonts w:hint="eastAsia"/>
          <w:color w:val="000000" w:themeColor="text1"/>
          <w:sz w:val="28"/>
        </w:rPr>
        <w:t>，</w:t>
      </w:r>
      <w:r>
        <w:rPr>
          <w:color w:val="000000" w:themeColor="text1"/>
          <w:sz w:val="28"/>
        </w:rPr>
        <w:t>除按合同内</w:t>
      </w:r>
      <w:r>
        <w:rPr>
          <w:rFonts w:hint="eastAsia"/>
          <w:color w:val="000000" w:themeColor="text1"/>
          <w:sz w:val="28"/>
        </w:rPr>
        <w:t>单项报价</w:t>
      </w:r>
      <w:r>
        <w:rPr>
          <w:color w:val="000000" w:themeColor="text1"/>
          <w:sz w:val="28"/>
        </w:rPr>
        <w:t>进行相应的扣除外，加扣罚</w:t>
      </w:r>
      <w:r>
        <w:rPr>
          <w:rFonts w:hint="eastAsia"/>
          <w:color w:val="000000" w:themeColor="text1"/>
          <w:sz w:val="28"/>
        </w:rPr>
        <w:t>款</w:t>
      </w:r>
      <w:r>
        <w:rPr>
          <w:color w:val="000000" w:themeColor="text1"/>
          <w:sz w:val="28"/>
        </w:rPr>
        <w:t>。若</w:t>
      </w:r>
      <w:r>
        <w:rPr>
          <w:rFonts w:hint="eastAsia"/>
          <w:color w:val="000000" w:themeColor="text1"/>
          <w:sz w:val="28"/>
        </w:rPr>
        <w:t>承包商</w:t>
      </w:r>
      <w:r>
        <w:rPr>
          <w:color w:val="000000" w:themeColor="text1"/>
          <w:sz w:val="28"/>
        </w:rPr>
        <w:t>未能正确积极响应，</w:t>
      </w:r>
      <w:r>
        <w:rPr>
          <w:rFonts w:hint="eastAsia"/>
          <w:color w:val="000000" w:themeColor="text1"/>
          <w:sz w:val="28"/>
        </w:rPr>
        <w:t>业主</w:t>
      </w:r>
      <w:r>
        <w:rPr>
          <w:color w:val="000000" w:themeColor="text1"/>
          <w:sz w:val="28"/>
        </w:rPr>
        <w:t>可先行通知第三方处理，</w:t>
      </w:r>
      <w:r>
        <w:rPr>
          <w:rFonts w:hint="eastAsia"/>
          <w:color w:val="000000" w:themeColor="text1"/>
          <w:sz w:val="28"/>
        </w:rPr>
        <w:t>产生的</w:t>
      </w:r>
      <w:r>
        <w:rPr>
          <w:color w:val="000000" w:themeColor="text1"/>
          <w:sz w:val="28"/>
        </w:rPr>
        <w:t>费用直接</w:t>
      </w:r>
      <w:r>
        <w:rPr>
          <w:rFonts w:hint="eastAsia"/>
          <w:color w:val="000000" w:themeColor="text1"/>
          <w:sz w:val="28"/>
        </w:rPr>
        <w:t>在付</w:t>
      </w:r>
      <w:r>
        <w:rPr>
          <w:color w:val="000000" w:themeColor="text1"/>
          <w:sz w:val="28"/>
        </w:rPr>
        <w:t>款</w:t>
      </w:r>
      <w:r>
        <w:rPr>
          <w:rFonts w:hint="eastAsia"/>
          <w:color w:val="000000" w:themeColor="text1"/>
          <w:sz w:val="28"/>
        </w:rPr>
        <w:t>时</w:t>
      </w:r>
      <w:r>
        <w:rPr>
          <w:color w:val="000000" w:themeColor="text1"/>
          <w:sz w:val="28"/>
        </w:rPr>
        <w:t>扣除。</w:t>
      </w:r>
    </w:p>
    <w:p>
      <w:pPr>
        <w:ind w:firstLine="0" w:firstLineChars="0"/>
        <w:rPr>
          <w:color w:val="000000" w:themeColor="text1"/>
          <w:sz w:val="28"/>
        </w:rPr>
      </w:pPr>
    </w:p>
    <w:p>
      <w:pPr>
        <w:pStyle w:val="43"/>
        <w:numPr>
          <w:ilvl w:val="0"/>
          <w:numId w:val="0"/>
        </w:numPr>
        <w:rPr>
          <w:rFonts w:ascii="宋体" w:hAnsi="宋体" w:cs="Times New Roman"/>
          <w:b/>
          <w:bCs w:val="0"/>
          <w:color w:val="000000" w:themeColor="text1"/>
          <w:sz w:val="28"/>
          <w:szCs w:val="18"/>
        </w:rPr>
      </w:pPr>
      <w:r>
        <w:rPr>
          <w:rFonts w:hint="eastAsia" w:ascii="宋体" w:hAnsi="宋体" w:cs="Times New Roman"/>
          <w:b/>
          <w:bCs w:val="0"/>
          <w:color w:val="000000" w:themeColor="text1"/>
          <w:sz w:val="28"/>
          <w:szCs w:val="18"/>
        </w:rPr>
        <w:t>三、招标要求</w:t>
      </w:r>
    </w:p>
    <w:p>
      <w:pPr>
        <w:pStyle w:val="43"/>
        <w:numPr>
          <w:ilvl w:val="0"/>
          <w:numId w:val="0"/>
        </w:numPr>
        <w:jc w:val="left"/>
        <w:rPr>
          <w:rFonts w:ascii="宋体" w:hAnsi="宋体" w:cs="Times New Roman"/>
          <w:b/>
          <w:bCs w:val="0"/>
          <w:color w:val="000000" w:themeColor="text1"/>
          <w:sz w:val="28"/>
          <w:szCs w:val="18"/>
        </w:rPr>
      </w:pPr>
      <w:r>
        <w:rPr>
          <w:rFonts w:hint="eastAsia" w:ascii="宋体" w:hAnsi="宋体" w:cs="Times New Roman"/>
          <w:b/>
          <w:bCs w:val="0"/>
          <w:color w:val="000000" w:themeColor="text1"/>
          <w:sz w:val="28"/>
          <w:szCs w:val="18"/>
        </w:rPr>
        <w:t>1.</w:t>
      </w:r>
      <w:r>
        <w:rPr>
          <w:rFonts w:ascii="宋体" w:hAnsi="宋体" w:cs="Times New Roman"/>
          <w:b/>
          <w:bCs w:val="0"/>
          <w:color w:val="000000" w:themeColor="text1"/>
          <w:sz w:val="28"/>
          <w:szCs w:val="18"/>
        </w:rPr>
        <w:t>公司资质</w:t>
      </w:r>
      <w:r>
        <w:rPr>
          <w:rFonts w:hint="eastAsia" w:ascii="宋体" w:hAnsi="宋体" w:cs="Times New Roman"/>
          <w:b/>
          <w:bCs w:val="0"/>
          <w:color w:val="000000" w:themeColor="text1"/>
          <w:sz w:val="28"/>
          <w:szCs w:val="18"/>
        </w:rPr>
        <w:t>要求</w:t>
      </w:r>
    </w:p>
    <w:p>
      <w:pPr>
        <w:ind w:firstLine="0" w:firstLineChars="0"/>
        <w:rPr>
          <w:color w:val="000000" w:themeColor="text1"/>
          <w:sz w:val="28"/>
        </w:rPr>
      </w:pPr>
      <w:r>
        <w:rPr>
          <w:color w:val="000000" w:themeColor="text1"/>
          <w:sz w:val="28"/>
        </w:rPr>
        <w:t>1.1</w:t>
      </w:r>
      <w:r>
        <w:rPr>
          <w:rFonts w:hint="eastAsia"/>
          <w:color w:val="000000" w:themeColor="text1"/>
          <w:sz w:val="28"/>
        </w:rPr>
        <w:t xml:space="preserve"> </w:t>
      </w:r>
      <w:r>
        <w:rPr>
          <w:color w:val="000000" w:themeColor="text1"/>
          <w:sz w:val="28"/>
        </w:rPr>
        <w:t>承包商必须具备独立法人资格</w:t>
      </w:r>
      <w:r>
        <w:rPr>
          <w:rFonts w:hint="eastAsia"/>
          <w:color w:val="000000" w:themeColor="text1"/>
          <w:sz w:val="28"/>
        </w:rPr>
        <w:t>。</w:t>
      </w:r>
    </w:p>
    <w:p>
      <w:pPr>
        <w:ind w:firstLine="0" w:firstLineChars="0"/>
        <w:rPr>
          <w:color w:val="000000" w:themeColor="text1"/>
          <w:sz w:val="28"/>
        </w:rPr>
      </w:pPr>
      <w:r>
        <w:rPr>
          <w:color w:val="000000" w:themeColor="text1"/>
          <w:sz w:val="28"/>
        </w:rPr>
        <w:t>1.2</w:t>
      </w:r>
      <w:r>
        <w:rPr>
          <w:rFonts w:hint="eastAsia"/>
          <w:color w:val="000000" w:themeColor="text1"/>
          <w:sz w:val="28"/>
        </w:rPr>
        <w:t xml:space="preserve"> </w:t>
      </w:r>
      <w:r>
        <w:rPr>
          <w:color w:val="000000" w:themeColor="text1"/>
          <w:sz w:val="28"/>
        </w:rPr>
        <w:t>承包商必须持有效工商营业执照和税务登记证</w:t>
      </w:r>
      <w:r>
        <w:rPr>
          <w:rFonts w:hint="eastAsia"/>
          <w:color w:val="000000" w:themeColor="text1"/>
          <w:sz w:val="28"/>
        </w:rPr>
        <w:t>。</w:t>
      </w:r>
    </w:p>
    <w:p>
      <w:pPr>
        <w:ind w:firstLine="0" w:firstLineChars="0"/>
        <w:rPr>
          <w:color w:val="000000" w:themeColor="text1"/>
          <w:sz w:val="28"/>
        </w:rPr>
      </w:pPr>
      <w:r>
        <w:rPr>
          <w:color w:val="000000" w:themeColor="text1"/>
          <w:sz w:val="28"/>
        </w:rPr>
        <w:t>1.3</w:t>
      </w:r>
      <w:r>
        <w:rPr>
          <w:rFonts w:hint="eastAsia"/>
          <w:color w:val="000000" w:themeColor="text1"/>
          <w:sz w:val="28"/>
        </w:rPr>
        <w:t xml:space="preserve"> </w:t>
      </w:r>
      <w:r>
        <w:rPr>
          <w:color w:val="000000" w:themeColor="text1"/>
          <w:sz w:val="28"/>
        </w:rPr>
        <w:t>承包商必须持有</w:t>
      </w:r>
      <w:r>
        <w:rPr>
          <w:rFonts w:hint="eastAsia"/>
          <w:color w:val="000000" w:themeColor="text1"/>
          <w:sz w:val="28"/>
        </w:rPr>
        <w:t>《石化检维修资质证书》石油化工控制系统检维修资质</w:t>
      </w:r>
      <w:r>
        <w:rPr>
          <w:color w:val="000000" w:themeColor="text1"/>
          <w:sz w:val="28"/>
        </w:rPr>
        <w:t>。</w:t>
      </w:r>
    </w:p>
    <w:p>
      <w:pPr>
        <w:pStyle w:val="43"/>
        <w:numPr>
          <w:ilvl w:val="0"/>
          <w:numId w:val="0"/>
        </w:numPr>
        <w:jc w:val="left"/>
        <w:rPr>
          <w:rFonts w:ascii="宋体" w:hAnsi="宋体" w:cs="Times New Roman"/>
          <w:b/>
          <w:bCs w:val="0"/>
          <w:color w:val="000000" w:themeColor="text1"/>
          <w:sz w:val="28"/>
          <w:szCs w:val="18"/>
        </w:rPr>
      </w:pPr>
      <w:r>
        <w:rPr>
          <w:rFonts w:hint="eastAsia" w:ascii="宋体" w:hAnsi="宋体" w:cs="Times New Roman"/>
          <w:b/>
          <w:bCs w:val="0"/>
          <w:color w:val="000000" w:themeColor="text1"/>
          <w:sz w:val="28"/>
          <w:szCs w:val="18"/>
        </w:rPr>
        <w:t xml:space="preserve">2. </w:t>
      </w:r>
      <w:r>
        <w:rPr>
          <w:rFonts w:ascii="宋体" w:hAnsi="宋体" w:cs="Times New Roman"/>
          <w:b/>
          <w:bCs w:val="0"/>
          <w:color w:val="000000" w:themeColor="text1"/>
          <w:sz w:val="28"/>
          <w:szCs w:val="18"/>
        </w:rPr>
        <w:t>公司业绩与人员</w:t>
      </w:r>
      <w:r>
        <w:rPr>
          <w:rFonts w:hint="eastAsia" w:ascii="宋体" w:hAnsi="宋体" w:cs="Times New Roman"/>
          <w:b/>
          <w:bCs w:val="0"/>
          <w:color w:val="000000" w:themeColor="text1"/>
          <w:sz w:val="28"/>
          <w:szCs w:val="18"/>
        </w:rPr>
        <w:t>要求</w:t>
      </w:r>
    </w:p>
    <w:p>
      <w:pPr>
        <w:ind w:firstLine="0" w:firstLineChars="0"/>
        <w:rPr>
          <w:color w:val="000000" w:themeColor="text1"/>
          <w:sz w:val="28"/>
        </w:rPr>
      </w:pPr>
      <w:r>
        <w:rPr>
          <w:rFonts w:hint="eastAsia"/>
          <w:color w:val="000000" w:themeColor="text1"/>
          <w:sz w:val="28"/>
        </w:rPr>
        <w:t>2.1 具有同类型石油化工控制系统检维修业绩。</w:t>
      </w:r>
    </w:p>
    <w:p>
      <w:pPr>
        <w:ind w:firstLine="0" w:firstLineChars="0"/>
        <w:rPr>
          <w:color w:val="000000" w:themeColor="text1"/>
          <w:sz w:val="28"/>
        </w:rPr>
      </w:pPr>
      <w:r>
        <w:rPr>
          <w:rFonts w:hint="eastAsia"/>
          <w:color w:val="000000" w:themeColor="text1"/>
          <w:sz w:val="28"/>
        </w:rPr>
        <w:t>2.2项目经理、HSE管理人员、专业技术人员以及专业施工人员等人员具有相关职称和职业资格证书，以及同类型石油化工控制系统检维修施工管理经验。</w:t>
      </w:r>
    </w:p>
    <w:p>
      <w:pPr>
        <w:pStyle w:val="43"/>
        <w:numPr>
          <w:ilvl w:val="0"/>
          <w:numId w:val="0"/>
        </w:numPr>
        <w:jc w:val="left"/>
        <w:rPr>
          <w:rFonts w:ascii="宋体" w:hAnsi="宋体" w:cs="Times New Roman"/>
          <w:b/>
          <w:bCs w:val="0"/>
          <w:color w:val="000000" w:themeColor="text1"/>
          <w:sz w:val="28"/>
          <w:szCs w:val="18"/>
        </w:rPr>
      </w:pPr>
      <w:r>
        <w:rPr>
          <w:rFonts w:hint="eastAsia" w:ascii="宋体" w:hAnsi="宋体" w:cs="Times New Roman"/>
          <w:b/>
          <w:bCs w:val="0"/>
          <w:color w:val="000000" w:themeColor="text1"/>
          <w:sz w:val="28"/>
          <w:szCs w:val="18"/>
          <w:lang w:val="en-US" w:eastAsia="zh-CN"/>
        </w:rPr>
        <w:t>3</w:t>
      </w:r>
      <w:r>
        <w:rPr>
          <w:rFonts w:hint="eastAsia" w:ascii="宋体" w:hAnsi="宋体" w:cs="Times New Roman"/>
          <w:b/>
          <w:bCs w:val="0"/>
          <w:color w:val="000000" w:themeColor="text1"/>
          <w:sz w:val="28"/>
          <w:szCs w:val="18"/>
        </w:rPr>
        <w:t>. 其他要求</w:t>
      </w:r>
    </w:p>
    <w:p>
      <w:pPr>
        <w:ind w:firstLine="0" w:firstLineChars="0"/>
        <w:rPr>
          <w:color w:val="000000" w:themeColor="text1"/>
          <w:sz w:val="28"/>
        </w:rPr>
      </w:pPr>
      <w:r>
        <w:rPr>
          <w:rFonts w:hint="eastAsia"/>
          <w:color w:val="000000" w:themeColor="text1"/>
          <w:sz w:val="28"/>
          <w:lang w:val="en-US" w:eastAsia="zh-CN"/>
        </w:rPr>
        <w:t>3</w:t>
      </w:r>
      <w:r>
        <w:rPr>
          <w:rFonts w:hint="eastAsia"/>
          <w:color w:val="000000" w:themeColor="text1"/>
          <w:sz w:val="28"/>
        </w:rPr>
        <w:t>.1投标方自行安排对工程现场和周围环境进行勘察和答疑，以获得编写投标文件和签署合同所需资料。勘察现场所发生的费用由投标方自己承担。</w:t>
      </w:r>
    </w:p>
    <w:p>
      <w:pPr>
        <w:ind w:firstLine="0" w:firstLineChars="0"/>
        <w:rPr>
          <w:color w:val="000000" w:themeColor="text1"/>
          <w:sz w:val="28"/>
        </w:rPr>
      </w:pPr>
      <w:r>
        <w:rPr>
          <w:rFonts w:hint="eastAsia"/>
          <w:color w:val="000000" w:themeColor="text1"/>
          <w:sz w:val="28"/>
          <w:lang w:val="en-US" w:eastAsia="zh-CN"/>
        </w:rPr>
        <w:t>3</w:t>
      </w:r>
      <w:r>
        <w:rPr>
          <w:rFonts w:hint="eastAsia"/>
          <w:color w:val="000000" w:themeColor="text1"/>
          <w:sz w:val="28"/>
        </w:rPr>
        <w:t>.2 投标方需按“第1.2项系统配置”、以及“第2.1项工作内容”进行单项分项并逐项报价，单项分项方式由投标方在报价时按照最小单位明确。</w:t>
      </w:r>
    </w:p>
    <w:p>
      <w:pPr>
        <w:ind w:firstLine="0" w:firstLineChars="0"/>
        <w:rPr>
          <w:color w:val="000000" w:themeColor="text1"/>
          <w:sz w:val="28"/>
        </w:rPr>
      </w:pPr>
      <w:r>
        <w:rPr>
          <w:rFonts w:hint="eastAsia"/>
          <w:color w:val="000000" w:themeColor="text1"/>
          <w:sz w:val="28"/>
          <w:lang w:val="en-US" w:eastAsia="zh-CN"/>
        </w:rPr>
        <w:t>3</w:t>
      </w:r>
      <w:r>
        <w:rPr>
          <w:rFonts w:hint="eastAsia"/>
          <w:color w:val="000000" w:themeColor="text1"/>
          <w:sz w:val="28"/>
        </w:rPr>
        <w:t xml:space="preserve">.3 </w:t>
      </w:r>
      <w:r>
        <w:rPr>
          <w:color w:val="000000" w:themeColor="text1"/>
          <w:sz w:val="28"/>
        </w:rPr>
        <w:t>与招标方存在利害关系可能影响招标公正性的法人，不得参加投标</w:t>
      </w:r>
      <w:r>
        <w:rPr>
          <w:rFonts w:hint="eastAsia"/>
          <w:color w:val="000000" w:themeColor="text1"/>
          <w:sz w:val="28"/>
        </w:rPr>
        <w:t>。</w:t>
      </w:r>
    </w:p>
    <w:p>
      <w:pPr>
        <w:ind w:firstLine="0" w:firstLineChars="0"/>
        <w:rPr>
          <w:color w:val="000000" w:themeColor="text1"/>
          <w:sz w:val="28"/>
        </w:rPr>
      </w:pPr>
      <w:r>
        <w:rPr>
          <w:rFonts w:hint="eastAsia"/>
          <w:color w:val="000000" w:themeColor="text1"/>
          <w:sz w:val="28"/>
          <w:lang w:val="en-US" w:eastAsia="zh-CN"/>
        </w:rPr>
        <w:t>3</w:t>
      </w:r>
      <w:r>
        <w:rPr>
          <w:rFonts w:hint="eastAsia"/>
          <w:color w:val="000000" w:themeColor="text1"/>
          <w:sz w:val="28"/>
        </w:rPr>
        <w:t xml:space="preserve">.4 </w:t>
      </w:r>
      <w:r>
        <w:rPr>
          <w:color w:val="000000" w:themeColor="text1"/>
          <w:sz w:val="28"/>
        </w:rPr>
        <w:t>单位负责人为同一人或者存在控股、管理关系的不同单位，不得同时参加本招标项目投标，本项目不接受联合体投标</w:t>
      </w:r>
      <w:r>
        <w:rPr>
          <w:rFonts w:hint="eastAsia"/>
          <w:color w:val="000000" w:themeColor="text1"/>
          <w:sz w:val="28"/>
        </w:rPr>
        <w:t>。</w:t>
      </w:r>
    </w:p>
    <w:p>
      <w:pPr>
        <w:pStyle w:val="61"/>
        <w:sectPr>
          <w:footerReference r:id="rId9" w:type="default"/>
          <w:pgSz w:w="11910" w:h="16840"/>
          <w:pgMar w:top="1480" w:right="1120" w:bottom="740" w:left="1300" w:header="0" w:footer="487" w:gutter="0"/>
          <w:cols w:space="720" w:num="1"/>
        </w:sectPr>
      </w:pPr>
    </w:p>
    <w:p>
      <w:pPr>
        <w:pStyle w:val="61"/>
        <w:rPr>
          <w:b/>
          <w:bCs/>
          <w:sz w:val="24"/>
          <w:szCs w:val="24"/>
        </w:rPr>
      </w:pPr>
    </w:p>
    <w:p>
      <w:pPr>
        <w:pStyle w:val="61"/>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61"/>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default" w:ascii="宋体" w:hAnsi="宋体" w:eastAsia="宋体" w:cs="宋体"/>
          <w:b/>
          <w:bCs w:val="0"/>
          <w:sz w:val="44"/>
          <w:szCs w:val="44"/>
          <w:u w:val="none"/>
          <w:lang w:eastAsia="zh-CN"/>
        </w:rPr>
        <w:t>PTA厂区空压机仪表控制系统点检项目</w:t>
      </w:r>
      <w:r>
        <w:rPr>
          <w:rFonts w:hint="default" w:ascii="宋体" w:hAnsi="宋体" w:eastAsia="宋体" w:cs="宋体"/>
          <w:b/>
          <w:sz w:val="44"/>
          <w:szCs w:val="44"/>
          <w:lang w:eastAsia="zh-CN"/>
        </w:rPr>
        <w:t>参</w:t>
      </w:r>
      <w:r>
        <w:rPr>
          <w:rFonts w:hint="eastAsia"/>
          <w:b/>
          <w:sz w:val="44"/>
          <w:szCs w:val="44"/>
          <w:lang w:eastAsia="zh-CN"/>
        </w:rPr>
        <w:t>选</w:t>
      </w:r>
      <w:r>
        <w:rPr>
          <w:b/>
          <w:sz w:val="44"/>
          <w:szCs w:val="44"/>
          <w:lang w:eastAsia="zh-CN"/>
        </w:rPr>
        <w:t>文件</w:t>
      </w:r>
    </w:p>
    <w:p>
      <w:pPr>
        <w:pStyle w:val="61"/>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61"/>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9"/>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9"/>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9"/>
        <w:spacing w:beforeLines="0" w:afterLines="0" w:line="240" w:lineRule="auto"/>
        <w:ind w:firstLine="618" w:firstLineChars="221"/>
        <w:rPr>
          <w:rFonts w:cs="Times New Roman"/>
          <w:bCs w:val="0"/>
          <w:color w:val="C00000"/>
          <w:lang w:eastAsia="zh-CN"/>
        </w:rPr>
      </w:pPr>
    </w:p>
    <w:p>
      <w:pPr>
        <w:pStyle w:val="7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9"/>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1"/>
      </w:pPr>
    </w:p>
    <w:p>
      <w:pPr>
        <w:pStyle w:val="61"/>
      </w:pPr>
    </w:p>
    <w:p>
      <w:pPr>
        <w:pStyle w:val="61"/>
      </w:pPr>
    </w:p>
    <w:p>
      <w:pPr>
        <w:pStyle w:val="61"/>
      </w:pPr>
    </w:p>
    <w:p>
      <w:pPr>
        <w:pStyle w:val="61"/>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1"/>
        <w:rPr>
          <w:b/>
          <w:bCs/>
          <w:sz w:val="36"/>
          <w:szCs w:val="36"/>
        </w:rPr>
      </w:pPr>
    </w:p>
    <w:p>
      <w:pPr>
        <w:pStyle w:val="61"/>
        <w:rPr>
          <w:b/>
          <w:bCs/>
          <w:sz w:val="36"/>
          <w:szCs w:val="36"/>
        </w:rPr>
      </w:pPr>
    </w:p>
    <w:p>
      <w:pPr>
        <w:pStyle w:val="61"/>
        <w:rPr>
          <w:b/>
          <w:bCs/>
          <w:sz w:val="36"/>
          <w:szCs w:val="36"/>
        </w:rPr>
      </w:pPr>
    </w:p>
    <w:p>
      <w:pPr>
        <w:spacing w:line="500" w:lineRule="exact"/>
        <w:rPr>
          <w:b/>
          <w:bCs/>
          <w:sz w:val="36"/>
          <w:szCs w:val="36"/>
          <w:lang w:eastAsia="zh-CN"/>
        </w:rPr>
      </w:pPr>
    </w:p>
    <w:p>
      <w:pPr>
        <w:pStyle w:val="61"/>
        <w:rPr>
          <w:b/>
          <w:bCs/>
          <w:sz w:val="36"/>
          <w:szCs w:val="36"/>
        </w:rPr>
      </w:pPr>
    </w:p>
    <w:p>
      <w:pPr>
        <w:pStyle w:val="61"/>
        <w:rPr>
          <w:b/>
          <w:bCs/>
          <w:sz w:val="36"/>
          <w:szCs w:val="36"/>
        </w:rPr>
      </w:pPr>
    </w:p>
    <w:p>
      <w:pPr>
        <w:pStyle w:val="61"/>
      </w:pPr>
    </w:p>
    <w:p>
      <w:pPr>
        <w:pStyle w:val="61"/>
      </w:pPr>
    </w:p>
    <w:p>
      <w:pPr>
        <w:pStyle w:val="61"/>
      </w:pPr>
    </w:p>
    <w:p>
      <w:pPr>
        <w:pStyle w:val="61"/>
      </w:pPr>
    </w:p>
    <w:p>
      <w:pPr>
        <w:pStyle w:val="61"/>
      </w:pPr>
    </w:p>
    <w:p>
      <w:pPr>
        <w:pStyle w:val="61"/>
      </w:pPr>
    </w:p>
    <w:p>
      <w:pPr>
        <w:pStyle w:val="61"/>
      </w:pPr>
    </w:p>
    <w:p>
      <w:pPr>
        <w:pStyle w:val="61"/>
      </w:pPr>
    </w:p>
    <w:p>
      <w:pPr>
        <w:pStyle w:val="61"/>
      </w:pPr>
    </w:p>
    <w:p>
      <w:pPr>
        <w:pStyle w:val="61"/>
      </w:pPr>
    </w:p>
    <w:p>
      <w:pPr>
        <w:pStyle w:val="61"/>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1"/>
      </w:pPr>
    </w:p>
    <w:p>
      <w:pPr>
        <w:pStyle w:val="61"/>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1"/>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1"/>
        <w:jc w:val="center"/>
      </w:pPr>
    </w:p>
    <w:p>
      <w:pPr>
        <w:pStyle w:val="61"/>
        <w:jc w:val="center"/>
      </w:pPr>
    </w:p>
    <w:p>
      <w:pPr>
        <w:pStyle w:val="61"/>
        <w:jc w:val="center"/>
      </w:pPr>
    </w:p>
    <w:p>
      <w:pPr>
        <w:pStyle w:val="61"/>
        <w:jc w:val="center"/>
      </w:pPr>
    </w:p>
    <w:p>
      <w:pPr>
        <w:pStyle w:val="61"/>
        <w:jc w:val="center"/>
      </w:pPr>
    </w:p>
    <w:p>
      <w:pPr>
        <w:pStyle w:val="61"/>
      </w:pPr>
    </w:p>
    <w:p>
      <w:pPr>
        <w:pStyle w:val="61"/>
      </w:pPr>
    </w:p>
    <w:p>
      <w:pPr>
        <w:pStyle w:val="61"/>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61"/>
        <w:rPr>
          <w:b/>
          <w:bCs/>
          <w:color w:val="4E6127"/>
          <w:sz w:val="36"/>
          <w:szCs w:val="36"/>
        </w:rPr>
      </w:pPr>
    </w:p>
    <w:p>
      <w:pPr>
        <w:pStyle w:val="61"/>
        <w:rPr>
          <w:b/>
          <w:bCs/>
          <w:color w:val="4E6127"/>
          <w:sz w:val="36"/>
          <w:szCs w:val="36"/>
        </w:rPr>
      </w:pPr>
    </w:p>
    <w:p>
      <w:pPr>
        <w:pStyle w:val="61"/>
        <w:rPr>
          <w:b/>
          <w:bCs/>
          <w:color w:val="4E6127"/>
          <w:sz w:val="36"/>
          <w:szCs w:val="36"/>
        </w:rPr>
      </w:pPr>
    </w:p>
    <w:p>
      <w:pPr>
        <w:pStyle w:val="61"/>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61"/>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61"/>
      </w:pPr>
    </w:p>
    <w:p>
      <w:pPr>
        <w:pStyle w:val="61"/>
      </w:pPr>
    </w:p>
    <w:p>
      <w:pPr>
        <w:pStyle w:val="61"/>
      </w:pPr>
    </w:p>
    <w:p>
      <w:pPr>
        <w:pStyle w:val="61"/>
      </w:pPr>
    </w:p>
    <w:p>
      <w:pPr>
        <w:spacing w:line="500" w:lineRule="exact"/>
        <w:jc w:val="center"/>
        <w:rPr>
          <w:b/>
          <w:bCs/>
          <w:sz w:val="36"/>
          <w:szCs w:val="36"/>
          <w:lang w:eastAsia="zh-CN"/>
        </w:rPr>
      </w:pPr>
      <w:r>
        <w:rPr>
          <w:rFonts w:hint="eastAsia"/>
          <w:b/>
          <w:bCs/>
          <w:sz w:val="36"/>
          <w:szCs w:val="36"/>
          <w:lang w:eastAsia="zh-CN"/>
        </w:rPr>
        <w:t>营业执照复印件</w:t>
      </w: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pStyle w:val="61"/>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jc w:val="center"/>
      </w:pPr>
    </w:p>
    <w:p>
      <w:pPr>
        <w:pStyle w:val="61"/>
        <w:rPr>
          <w:rFonts w:ascii="Times New Roman" w:hAnsi="Times New Roman"/>
          <w:b/>
          <w:bCs/>
          <w:kern w:val="2"/>
          <w:sz w:val="36"/>
          <w:szCs w:val="36"/>
        </w:rPr>
      </w:pPr>
    </w:p>
    <w:p>
      <w:pPr>
        <w:rPr>
          <w:rFonts w:hint="default"/>
          <w:b/>
          <w:sz w:val="36"/>
          <w:szCs w:val="36"/>
          <w:lang w:val="en-US" w:eastAsia="zh-CN"/>
        </w:rPr>
      </w:pPr>
      <w:r>
        <w:rPr>
          <w:rFonts w:hint="eastAsia" w:ascii="Times New Roman" w:hAnsi="Times New Roman" w:cs="Times New Roman"/>
          <w:b/>
          <w:sz w:val="36"/>
          <w:szCs w:val="36"/>
          <w:lang w:eastAsia="zh-CN"/>
        </w:rPr>
        <w:t>参选报价单</w:t>
      </w:r>
      <w:r>
        <w:rPr>
          <w:rFonts w:hint="eastAsia" w:ascii="Times New Roman" w:hAnsi="Times New Roman" w:cs="Times New Roman"/>
          <w:b/>
          <w:sz w:val="36"/>
          <w:szCs w:val="36"/>
          <w:lang w:val="en-US" w:eastAsia="zh-CN"/>
        </w:rPr>
        <w:t>(单独密封封装）</w:t>
      </w:r>
    </w:p>
    <w:p>
      <w:pPr>
        <w:jc w:val="center"/>
        <w:rPr>
          <w:rFonts w:ascii="Times New Roman" w:hAnsi="Times New Roman" w:cs="Times New Roman"/>
          <w:b/>
          <w:color w:val="000000" w:themeColor="text1"/>
          <w:sz w:val="24"/>
          <w:szCs w:val="24"/>
          <w:lang w:eastAsia="zh-CN"/>
        </w:rPr>
      </w:pPr>
      <w:r>
        <w:rPr>
          <w:rFonts w:hint="eastAsia"/>
          <w:b/>
          <w:color w:val="000000" w:themeColor="text1"/>
          <w:sz w:val="36"/>
          <w:szCs w:val="36"/>
          <w:lang w:eastAsia="zh-CN"/>
        </w:rPr>
        <w:t>报 价 单</w:t>
      </w:r>
    </w:p>
    <w:tbl>
      <w:tblPr>
        <w:tblStyle w:val="47"/>
        <w:tblpPr w:leftFromText="180" w:rightFromText="180" w:vertAnchor="text" w:horzAnchor="page" w:tblpX="822" w:tblpY="625"/>
        <w:tblOverlap w:val="never"/>
        <w:tblW w:w="10853" w:type="dxa"/>
        <w:tblInd w:w="0" w:type="dxa"/>
        <w:tblLayout w:type="fixed"/>
        <w:tblCellMar>
          <w:top w:w="0" w:type="dxa"/>
          <w:left w:w="108" w:type="dxa"/>
          <w:bottom w:w="0" w:type="dxa"/>
          <w:right w:w="108" w:type="dxa"/>
        </w:tblCellMar>
      </w:tblPr>
      <w:tblGrid>
        <w:gridCol w:w="709"/>
        <w:gridCol w:w="2816"/>
        <w:gridCol w:w="2508"/>
        <w:gridCol w:w="993"/>
        <w:gridCol w:w="708"/>
        <w:gridCol w:w="1134"/>
        <w:gridCol w:w="1276"/>
        <w:gridCol w:w="709"/>
      </w:tblGrid>
      <w:tr>
        <w:tblPrEx>
          <w:tblCellMar>
            <w:top w:w="0" w:type="dxa"/>
            <w:left w:w="108" w:type="dxa"/>
            <w:bottom w:w="0" w:type="dxa"/>
            <w:right w:w="108" w:type="dxa"/>
          </w:tblCellMar>
        </w:tblPrEx>
        <w:trPr>
          <w:trHeight w:val="720" w:hRule="atLeast"/>
        </w:trPr>
        <w:tc>
          <w:tcPr>
            <w:tcW w:w="10853" w:type="dxa"/>
            <w:gridSpan w:val="8"/>
            <w:tcBorders>
              <w:top w:val="nil"/>
              <w:left w:val="nil"/>
              <w:bottom w:val="nil"/>
              <w:right w:val="nil"/>
            </w:tcBorders>
            <w:shd w:val="clear" w:color="auto" w:fill="auto"/>
            <w:vAlign w:val="center"/>
          </w:tcPr>
          <w:p>
            <w:pPr>
              <w:widowControl/>
              <w:autoSpaceDE/>
              <w:autoSpaceDN/>
              <w:jc w:val="center"/>
              <w:rPr>
                <w:b/>
                <w:bCs/>
                <w:color w:val="000000" w:themeColor="text1"/>
                <w:sz w:val="24"/>
                <w:szCs w:val="24"/>
                <w:lang w:eastAsia="zh-CN"/>
              </w:rPr>
            </w:pPr>
            <w:r>
              <w:rPr>
                <w:rFonts w:hint="eastAsia" w:ascii="宋体" w:hAnsi="宋体" w:eastAsia="宋体" w:cs="宋体"/>
                <w:b/>
                <w:bCs/>
                <w:color w:val="000000" w:themeColor="text1"/>
                <w:sz w:val="24"/>
                <w:szCs w:val="24"/>
                <w:lang w:eastAsia="zh-CN"/>
              </w:rPr>
              <w:t>PTA厂区空压机仪表控制系统点检项</w:t>
            </w:r>
            <w:r>
              <w:rPr>
                <w:rFonts w:hint="eastAsia"/>
                <w:b/>
                <w:bCs/>
                <w:color w:val="000000" w:themeColor="text1"/>
                <w:sz w:val="24"/>
                <w:szCs w:val="24"/>
                <w:lang w:eastAsia="zh-CN"/>
              </w:rPr>
              <w:t>目</w:t>
            </w:r>
          </w:p>
        </w:tc>
      </w:tr>
      <w:tr>
        <w:tblPrEx>
          <w:tblCellMar>
            <w:top w:w="0" w:type="dxa"/>
            <w:left w:w="108" w:type="dxa"/>
            <w:bottom w:w="0" w:type="dxa"/>
            <w:right w:w="108" w:type="dxa"/>
          </w:tblCellMar>
        </w:tblPrEx>
        <w:trPr>
          <w:trHeight w:val="720"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b/>
                <w:bCs/>
                <w:color w:val="000000" w:themeColor="text1"/>
                <w:sz w:val="21"/>
                <w:szCs w:val="21"/>
                <w:lang w:eastAsia="zh-CN"/>
              </w:rPr>
            </w:pPr>
            <w:r>
              <w:rPr>
                <w:rFonts w:hint="eastAsia"/>
                <w:b/>
                <w:bCs/>
                <w:color w:val="000000" w:themeColor="text1"/>
                <w:sz w:val="21"/>
                <w:szCs w:val="21"/>
                <w:lang w:eastAsia="zh-CN"/>
              </w:rPr>
              <w:t>序号</w:t>
            </w:r>
          </w:p>
        </w:tc>
        <w:tc>
          <w:tcPr>
            <w:tcW w:w="281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b/>
                <w:bCs/>
                <w:color w:val="000000" w:themeColor="text1"/>
                <w:sz w:val="21"/>
                <w:szCs w:val="21"/>
                <w:lang w:eastAsia="zh-CN"/>
              </w:rPr>
            </w:pPr>
            <w:r>
              <w:rPr>
                <w:rFonts w:hint="eastAsia" w:ascii="宋体" w:hAnsi="宋体" w:eastAsia="宋体" w:cs="宋体"/>
                <w:i w:val="0"/>
                <w:iCs w:val="0"/>
                <w:color w:val="000000" w:themeColor="text1"/>
                <w:kern w:val="0"/>
                <w:sz w:val="20"/>
                <w:szCs w:val="20"/>
                <w:u w:val="none"/>
                <w:lang w:val="en-US" w:eastAsia="zh-CN" w:bidi="ar"/>
              </w:rPr>
              <w:t>工作内容</w:t>
            </w:r>
          </w:p>
        </w:tc>
        <w:tc>
          <w:tcPr>
            <w:tcW w:w="250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b/>
                <w:bCs/>
                <w:color w:val="000000" w:themeColor="text1"/>
                <w:sz w:val="21"/>
                <w:szCs w:val="21"/>
                <w:lang w:eastAsia="zh-CN"/>
              </w:rPr>
            </w:pPr>
            <w:r>
              <w:rPr>
                <w:rFonts w:hint="eastAsia" w:ascii="宋体" w:hAnsi="宋体" w:eastAsia="宋体" w:cs="宋体"/>
                <w:i w:val="0"/>
                <w:iCs w:val="0"/>
                <w:color w:val="000000" w:themeColor="text1"/>
                <w:kern w:val="0"/>
                <w:sz w:val="20"/>
                <w:szCs w:val="20"/>
                <w:u w:val="none"/>
                <w:lang w:val="en-US" w:eastAsia="zh-CN" w:bidi="ar"/>
              </w:rPr>
              <w:t>工作量</w:t>
            </w:r>
          </w:p>
        </w:tc>
        <w:tc>
          <w:tcPr>
            <w:tcW w:w="99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b/>
                <w:bCs/>
                <w:color w:val="000000" w:themeColor="text1"/>
                <w:sz w:val="21"/>
                <w:szCs w:val="21"/>
                <w:lang w:eastAsia="zh-CN"/>
              </w:rPr>
            </w:pPr>
            <w:r>
              <w:rPr>
                <w:rFonts w:hint="eastAsia" w:ascii="宋体" w:hAnsi="宋体" w:eastAsia="宋体" w:cs="宋体"/>
                <w:i w:val="0"/>
                <w:iCs w:val="0"/>
                <w:color w:val="000000" w:themeColor="text1"/>
                <w:kern w:val="0"/>
                <w:sz w:val="20"/>
                <w:szCs w:val="20"/>
                <w:u w:val="none"/>
                <w:lang w:val="en-US" w:eastAsia="zh-CN" w:bidi="ar"/>
              </w:rPr>
              <w:t>数量</w:t>
            </w:r>
          </w:p>
        </w:tc>
        <w:tc>
          <w:tcPr>
            <w:tcW w:w="708" w:type="dxa"/>
            <w:tcBorders>
              <w:top w:val="single" w:color="auto" w:sz="4" w:space="0"/>
              <w:left w:val="nil"/>
              <w:bottom w:val="single" w:color="auto" w:sz="4" w:space="0"/>
              <w:right w:val="nil"/>
            </w:tcBorders>
            <w:shd w:val="clear" w:color="auto" w:fill="auto"/>
            <w:vAlign w:val="center"/>
          </w:tcPr>
          <w:p>
            <w:pPr>
              <w:keepNext w:val="0"/>
              <w:keepLines w:val="0"/>
              <w:widowControl/>
              <w:suppressLineNumbers w:val="0"/>
              <w:jc w:val="center"/>
              <w:textAlignment w:val="center"/>
              <w:rPr>
                <w:b/>
                <w:bCs/>
                <w:color w:val="000000" w:themeColor="text1"/>
                <w:sz w:val="21"/>
                <w:szCs w:val="21"/>
                <w:lang w:eastAsia="zh-CN"/>
              </w:rPr>
            </w:pPr>
            <w:r>
              <w:rPr>
                <w:rFonts w:hint="eastAsia" w:ascii="宋体" w:hAnsi="宋体" w:eastAsia="宋体" w:cs="宋体"/>
                <w:i w:val="0"/>
                <w:iCs w:val="0"/>
                <w:color w:val="000000" w:themeColor="text1"/>
                <w:kern w:val="0"/>
                <w:sz w:val="20"/>
                <w:szCs w:val="20"/>
                <w:u w:val="none"/>
                <w:lang w:val="en-US" w:eastAsia="zh-CN" w:bidi="ar"/>
              </w:rPr>
              <w:t>单位</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b/>
                <w:bCs/>
                <w:color w:val="000000" w:themeColor="text1"/>
                <w:sz w:val="21"/>
                <w:szCs w:val="21"/>
                <w:lang w:eastAsia="zh-CN"/>
              </w:rPr>
            </w:pPr>
            <w:r>
              <w:rPr>
                <w:rFonts w:hint="eastAsia"/>
                <w:b/>
                <w:bCs/>
                <w:color w:val="000000" w:themeColor="text1"/>
                <w:sz w:val="21"/>
                <w:szCs w:val="21"/>
                <w:lang w:eastAsia="zh-CN"/>
              </w:rPr>
              <w:t>单价</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b/>
                <w:bCs/>
                <w:color w:val="000000" w:themeColor="text1"/>
                <w:sz w:val="21"/>
                <w:szCs w:val="21"/>
                <w:lang w:eastAsia="zh-CN"/>
              </w:rPr>
            </w:pPr>
            <w:r>
              <w:rPr>
                <w:rFonts w:hint="eastAsia"/>
                <w:b/>
                <w:bCs/>
                <w:color w:val="000000" w:themeColor="text1"/>
                <w:sz w:val="21"/>
                <w:szCs w:val="21"/>
                <w:lang w:val="en-US" w:eastAsia="zh-CN"/>
              </w:rPr>
              <w:t>小计</w:t>
            </w:r>
            <w:r>
              <w:rPr>
                <w:rFonts w:hint="eastAsia"/>
                <w:b/>
                <w:bCs/>
                <w:color w:val="000000" w:themeColor="text1"/>
                <w:sz w:val="21"/>
                <w:szCs w:val="21"/>
                <w:lang w:eastAsia="zh-CN"/>
              </w:rPr>
              <w:t>（元）</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b/>
                <w:bCs/>
                <w:color w:val="000000" w:themeColor="text1"/>
                <w:sz w:val="21"/>
                <w:szCs w:val="21"/>
                <w:lang w:eastAsia="zh-CN"/>
              </w:rPr>
            </w:pPr>
            <w:r>
              <w:rPr>
                <w:rFonts w:hint="eastAsia"/>
                <w:b/>
                <w:bCs/>
                <w:color w:val="000000" w:themeColor="text1"/>
                <w:sz w:val="21"/>
                <w:szCs w:val="21"/>
                <w:lang w:eastAsia="zh-CN"/>
              </w:rPr>
              <w:t>备注</w:t>
            </w: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szCs w:val="22"/>
                <w:u w:val="none"/>
                <w:lang w:eastAsia="zh-CN" w:bidi="ar"/>
              </w:rPr>
              <w:t>1</w:t>
            </w:r>
          </w:p>
        </w:tc>
        <w:tc>
          <w:tcPr>
            <w:tcW w:w="2816" w:type="dxa"/>
            <w:tcBorders>
              <w:top w:val="nil"/>
              <w:left w:val="nil"/>
              <w:bottom w:val="single" w:color="auto" w:sz="4" w:space="0"/>
              <w:right w:val="single" w:color="auto" w:sz="4" w:space="0"/>
            </w:tcBorders>
            <w:shd w:val="clear" w:color="000000" w:fill="FFFFFF"/>
            <w:vAlign w:val="center"/>
          </w:tcPr>
          <w:p>
            <w:pPr>
              <w:widowControl/>
              <w:ind w:firstLine="0"/>
              <w:textAlignment w:val="center"/>
              <w:rPr>
                <w:rFonts w:hint="eastAsia" w:ascii="宋体" w:hAnsi="宋体" w:eastAsia="宋体" w:cs="宋体"/>
                <w:color w:val="000000" w:themeColor="text1"/>
                <w:sz w:val="22"/>
                <w:u w:val="none"/>
                <w:lang w:eastAsia="zh-CN" w:bidi="ar"/>
              </w:rPr>
            </w:pPr>
            <w:r>
              <w:rPr>
                <w:rFonts w:hint="eastAsia" w:ascii="宋体" w:hAnsi="宋体" w:eastAsia="宋体" w:cs="宋体"/>
                <w:color w:val="000000" w:themeColor="text1"/>
                <w:sz w:val="22"/>
                <w:u w:val="none"/>
                <w:lang w:eastAsia="zh-CN" w:bidi="ar"/>
              </w:rPr>
              <w:t xml:space="preserve"> PTA厂区PLC系统</w:t>
            </w:r>
          </w:p>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p>
        </w:tc>
        <w:tc>
          <w:tcPr>
            <w:tcW w:w="2508" w:type="dxa"/>
            <w:tcBorders>
              <w:top w:val="nil"/>
              <w:left w:val="nil"/>
              <w:bottom w:val="single" w:color="auto" w:sz="4" w:space="0"/>
              <w:right w:val="single" w:color="auto" w:sz="4" w:space="0"/>
            </w:tcBorders>
            <w:shd w:val="clear" w:color="auto" w:fill="auto"/>
            <w:vAlign w:val="center"/>
          </w:tcPr>
          <w:p>
            <w:pPr>
              <w:widowControl/>
              <w:ind w:firstLine="0"/>
              <w:textAlignment w:val="center"/>
              <w:rPr>
                <w:rFonts w:hint="eastAsia" w:ascii="宋体" w:hAnsi="宋体" w:eastAsia="宋体" w:cs="宋体"/>
                <w:color w:val="000000" w:themeColor="text1"/>
                <w:sz w:val="22"/>
                <w:u w:val="none"/>
                <w:lang w:eastAsia="zh-CN" w:bidi="ar"/>
              </w:rPr>
            </w:pPr>
            <w:r>
              <w:rPr>
                <w:rFonts w:hint="eastAsia" w:ascii="宋体" w:hAnsi="宋体" w:eastAsia="宋体" w:cs="宋体"/>
                <w:color w:val="000000" w:themeColor="text1"/>
                <w:sz w:val="22"/>
                <w:u w:val="none"/>
                <w:lang w:eastAsia="zh-CN" w:bidi="ar"/>
              </w:rPr>
              <w:t>共有600点模拟量输入（AI点），106点模拟量输出（AO点）,648点数字量输入（DI点），348点数字量输出（DO点）。</w:t>
            </w: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1702</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i w:val="0"/>
                <w:iCs w:val="0"/>
                <w:color w:val="000000" w:themeColor="text1"/>
                <w:kern w:val="0"/>
                <w:sz w:val="22"/>
                <w:szCs w:val="22"/>
                <w:u w:val="none"/>
                <w:lang w:val="en-US" w:eastAsia="zh-CN" w:bidi="ar"/>
              </w:rPr>
              <w:t>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r>
              <w:rPr>
                <w:rFonts w:hint="eastAsia" w:ascii="宋体" w:hAnsi="宋体" w:eastAsia="宋体" w:cs="宋体"/>
                <w:b w:val="0"/>
                <w:bCs w:val="0"/>
                <w:color w:val="000000" w:themeColor="text1"/>
                <w:sz w:val="22"/>
                <w:szCs w:val="22"/>
                <w:u w:val="none"/>
                <w:lang w:eastAsia="zh-CN" w:bidi="ar"/>
              </w:rPr>
              <w:t>　</w:t>
            </w: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color w:val="000000" w:themeColor="text1"/>
                <w:sz w:val="21"/>
                <w:szCs w:val="21"/>
                <w:lang w:eastAsia="zh-CN"/>
              </w:rPr>
            </w:pPr>
            <w:r>
              <w:rPr>
                <w:rFonts w:hint="eastAsia"/>
                <w:b/>
                <w:bCs/>
                <w:color w:val="000000" w:themeColor="text1"/>
                <w:sz w:val="21"/>
                <w:szCs w:val="21"/>
                <w:lang w:eastAsia="zh-CN"/>
              </w:rPr>
              <w:t>　</w:t>
            </w: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b/>
                <w:bCs/>
                <w:color w:val="000000" w:themeColor="text1"/>
                <w:sz w:val="21"/>
                <w:szCs w:val="21"/>
                <w:lang w:eastAsia="zh-CN"/>
              </w:rPr>
            </w:pPr>
            <w:r>
              <w:rPr>
                <w:rFonts w:hint="eastAsia"/>
                <w:b/>
                <w:bCs/>
                <w:color w:val="000000" w:themeColor="text1"/>
                <w:sz w:val="21"/>
                <w:szCs w:val="21"/>
                <w:lang w:eastAsia="zh-CN"/>
              </w:rPr>
              <w:t>　</w:t>
            </w: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2</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控制系统上、下位机硬件检查及故障诊断</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3</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程序软件、诊断软件检查及故障诊断</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4</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数据备份，组态程序备份、历史数据备份</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5</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I/O卡件和浪涌保护器、安全栅、信号分配器检测（从一次端子送标准信号或测量对I/O通道回路做性能测试）</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6</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控制器、I/O卡件冗余切换测试</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7</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通讯网络检测</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8</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供电系统检测</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9</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u w:val="none"/>
                <w:lang w:eastAsia="zh-CN" w:bidi="ar"/>
              </w:rPr>
              <w:t>机柜间环境检查</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color w:val="000000" w:themeColor="text1"/>
                <w:sz w:val="22"/>
                <w:szCs w:val="22"/>
                <w:u w:val="none"/>
                <w:lang w:val="en-US" w:eastAsia="zh-CN" w:bidi="ar"/>
              </w:rPr>
            </w:pPr>
            <w:r>
              <w:rPr>
                <w:rFonts w:hint="eastAsia" w:ascii="宋体" w:hAnsi="宋体" w:eastAsia="宋体" w:cs="宋体"/>
                <w:color w:val="000000" w:themeColor="text1"/>
                <w:sz w:val="22"/>
                <w:szCs w:val="22"/>
                <w:u w:val="none"/>
                <w:lang w:val="en-US" w:eastAsia="zh-CN" w:bidi="ar"/>
              </w:rPr>
              <w:t>10</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eastAsia="zh-CN" w:bidi="ar"/>
              </w:rPr>
              <w:t>系统防腐蚀情况检查</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default"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szCs w:val="22"/>
                <w:u w:val="none"/>
                <w:lang w:val="en-US" w:eastAsia="zh-CN" w:bidi="ar"/>
              </w:rPr>
              <w:t>11</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eastAsia="zh-CN" w:bidi="ar"/>
              </w:rPr>
              <w:t>系统接地情况检查</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default"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szCs w:val="22"/>
                <w:u w:val="none"/>
                <w:lang w:val="en-US" w:eastAsia="zh-CN" w:bidi="ar"/>
              </w:rPr>
              <w:t>12</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eastAsia="zh-CN" w:bidi="ar"/>
              </w:rPr>
              <w:t>系统硬件除尘检查，包括系统机柜、所有系统元器件、系统卡件、工程师站、操作员站的除尘清理</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default"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szCs w:val="22"/>
                <w:u w:val="none"/>
                <w:lang w:val="en-US" w:eastAsia="zh-CN" w:bidi="ar"/>
              </w:rPr>
              <w:t>13</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eastAsia="zh-CN" w:bidi="ar"/>
              </w:rPr>
              <w:t>接线端子紧固</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780"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autoSpaceDE/>
              <w:autoSpaceDN/>
              <w:jc w:val="left"/>
              <w:textAlignment w:val="center"/>
              <w:rPr>
                <w:rFonts w:hint="default"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szCs w:val="22"/>
                <w:u w:val="none"/>
                <w:lang w:val="en-US" w:eastAsia="zh-CN" w:bidi="ar"/>
              </w:rPr>
              <w:t>14</w:t>
            </w:r>
          </w:p>
        </w:tc>
        <w:tc>
          <w:tcPr>
            <w:tcW w:w="2816"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eastAsia="zh-CN" w:bidi="ar"/>
              </w:rPr>
              <w:t>易损部件、故障部件更换</w:t>
            </w:r>
          </w:p>
        </w:tc>
        <w:tc>
          <w:tcPr>
            <w:tcW w:w="25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themeColor="text1"/>
                <w:sz w:val="22"/>
                <w:szCs w:val="22"/>
                <w:u w:val="none"/>
                <w:lang w:eastAsia="zh-CN" w:bidi="ar"/>
              </w:rPr>
            </w:pPr>
            <w:r>
              <w:rPr>
                <w:rFonts w:hint="eastAsia" w:ascii="宋体" w:hAnsi="宋体" w:eastAsia="宋体" w:cs="宋体"/>
                <w:color w:val="000000" w:themeColor="text1"/>
                <w:sz w:val="22"/>
                <w:u w:val="none"/>
                <w:lang w:val="en-US" w:eastAsia="zh-CN" w:bidi="ar"/>
              </w:rPr>
              <w:t>详见附件1《</w:t>
            </w:r>
            <w:r>
              <w:rPr>
                <w:rFonts w:hint="eastAsia" w:ascii="宋体" w:hAnsi="宋体" w:eastAsia="宋体" w:cs="宋体"/>
                <w:b w:val="0"/>
                <w:bCs w:val="0"/>
                <w:color w:val="000000" w:themeColor="text1"/>
                <w:sz w:val="22"/>
                <w:szCs w:val="22"/>
                <w:u w:val="none"/>
                <w:lang w:eastAsia="zh-CN" w:bidi="ar"/>
              </w:rPr>
              <w:t>PTA厂区空压机仪表控制系统点检项目</w:t>
            </w:r>
            <w:r>
              <w:rPr>
                <w:rFonts w:hint="eastAsia" w:ascii="宋体" w:hAnsi="宋体" w:eastAsia="宋体" w:cs="宋体"/>
                <w:color w:val="000000" w:themeColor="text1"/>
                <w:sz w:val="22"/>
                <w:szCs w:val="22"/>
                <w:u w:val="none"/>
                <w:lang w:val="en-US" w:eastAsia="zh-CN" w:bidi="ar"/>
              </w:rPr>
              <w:t>发包说明</w:t>
            </w:r>
            <w:r>
              <w:rPr>
                <w:rFonts w:hint="eastAsia" w:ascii="宋体" w:hAnsi="宋体" w:eastAsia="宋体" w:cs="宋体"/>
                <w:color w:val="000000" w:themeColor="text1"/>
                <w:sz w:val="22"/>
                <w:szCs w:val="22"/>
                <w:u w:val="none"/>
                <w:lang w:eastAsia="zh-CN" w:bidi="ar"/>
              </w:rPr>
              <w:t>》</w:t>
            </w:r>
          </w:p>
        </w:tc>
        <w:tc>
          <w:tcPr>
            <w:tcW w:w="9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1</w:t>
            </w:r>
          </w:p>
        </w:tc>
        <w:tc>
          <w:tcPr>
            <w:tcW w:w="7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rPr>
            </w:pPr>
            <w:r>
              <w:rPr>
                <w:rFonts w:hint="eastAsia" w:ascii="宋体" w:hAnsi="宋体" w:eastAsia="宋体" w:cs="宋体"/>
                <w:i w:val="0"/>
                <w:iCs w:val="0"/>
                <w:color w:val="000000" w:themeColor="text1"/>
                <w:kern w:val="0"/>
                <w:sz w:val="22"/>
                <w:szCs w:val="22"/>
                <w:u w:val="none"/>
                <w:lang w:val="en-US" w:eastAsia="zh-CN" w:bidi="ar"/>
              </w:rPr>
              <w:t>项</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jc w:val="left"/>
              <w:textAlignment w:val="center"/>
              <w:rPr>
                <w:rFonts w:hint="eastAsia" w:ascii="宋体" w:hAnsi="宋体" w:eastAsia="宋体" w:cs="宋体"/>
                <w:b w:val="0"/>
                <w:bCs w:val="0"/>
                <w:color w:val="000000" w:themeColor="text1"/>
                <w:sz w:val="22"/>
                <w:szCs w:val="22"/>
                <w:u w:val="none"/>
                <w:lang w:eastAsia="zh-CN" w:bidi="ar"/>
              </w:rPr>
            </w:pPr>
          </w:p>
        </w:tc>
        <w:tc>
          <w:tcPr>
            <w:tcW w:w="1276"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c>
          <w:tcPr>
            <w:tcW w:w="709" w:type="dxa"/>
            <w:tcBorders>
              <w:top w:val="nil"/>
              <w:left w:val="nil"/>
              <w:bottom w:val="single" w:color="auto" w:sz="4" w:space="0"/>
              <w:right w:val="single" w:color="auto" w:sz="4" w:space="0"/>
            </w:tcBorders>
            <w:shd w:val="clear" w:color="auto" w:fill="auto"/>
            <w:vAlign w:val="center"/>
          </w:tcPr>
          <w:p>
            <w:pPr>
              <w:widowControl/>
              <w:autoSpaceDE/>
              <w:autoSpaceDN/>
              <w:jc w:val="center"/>
              <w:rPr>
                <w:rFonts w:hint="eastAsia"/>
                <w:b/>
                <w:bCs/>
                <w:color w:val="000000" w:themeColor="text1"/>
                <w:sz w:val="21"/>
                <w:szCs w:val="21"/>
                <w:lang w:eastAsia="zh-CN"/>
              </w:rPr>
            </w:pPr>
          </w:p>
        </w:tc>
      </w:tr>
      <w:tr>
        <w:tblPrEx>
          <w:tblCellMar>
            <w:top w:w="0" w:type="dxa"/>
            <w:left w:w="108" w:type="dxa"/>
            <w:bottom w:w="0" w:type="dxa"/>
            <w:right w:w="108" w:type="dxa"/>
          </w:tblCellMar>
        </w:tblPrEx>
        <w:trPr>
          <w:trHeight w:val="877" w:hRule="atLeast"/>
        </w:trPr>
        <w:tc>
          <w:tcPr>
            <w:tcW w:w="352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ind w:firstLine="1680" w:firstLineChars="800"/>
              <w:rPr>
                <w:rFonts w:hint="default"/>
                <w:color w:val="000000" w:themeColor="text1"/>
                <w:sz w:val="21"/>
                <w:szCs w:val="21"/>
                <w:lang w:val="en-US" w:eastAsia="zh-CN"/>
              </w:rPr>
            </w:pPr>
            <w:r>
              <w:rPr>
                <w:rFonts w:hint="eastAsia"/>
                <w:color w:val="000000" w:themeColor="text1"/>
                <w:sz w:val="21"/>
                <w:szCs w:val="21"/>
                <w:lang w:val="en-US" w:eastAsia="zh-CN"/>
              </w:rPr>
              <w:t>暂定含税总计</w:t>
            </w:r>
          </w:p>
        </w:tc>
        <w:tc>
          <w:tcPr>
            <w:tcW w:w="7328" w:type="dxa"/>
            <w:gridSpan w:val="6"/>
            <w:tcBorders>
              <w:top w:val="single" w:color="auto" w:sz="4" w:space="0"/>
              <w:left w:val="nil"/>
              <w:bottom w:val="single" w:color="auto" w:sz="4" w:space="0"/>
              <w:right w:val="single" w:color="auto" w:sz="4" w:space="0"/>
            </w:tcBorders>
            <w:shd w:val="clear" w:color="auto" w:fill="auto"/>
            <w:vAlign w:val="center"/>
          </w:tcPr>
          <w:p>
            <w:pPr>
              <w:widowControl/>
              <w:autoSpaceDE/>
              <w:autoSpaceDN/>
              <w:rPr>
                <w:color w:val="000000" w:themeColor="text1"/>
                <w:sz w:val="21"/>
                <w:szCs w:val="21"/>
                <w:lang w:eastAsia="zh-CN"/>
              </w:rPr>
            </w:pPr>
            <w:r>
              <w:rPr>
                <w:rFonts w:hint="eastAsia"/>
                <w:color w:val="000000" w:themeColor="text1"/>
                <w:sz w:val="21"/>
                <w:szCs w:val="21"/>
                <w:lang w:eastAsia="zh-CN"/>
              </w:rPr>
              <w:t>小写： 元                 大写：元</w:t>
            </w:r>
          </w:p>
        </w:tc>
      </w:tr>
    </w:tbl>
    <w:p>
      <w:pPr>
        <w:pStyle w:val="61"/>
        <w:rPr>
          <w:color w:val="000000" w:themeColor="text1"/>
          <w:sz w:val="24"/>
          <w:szCs w:val="24"/>
        </w:rPr>
      </w:pPr>
      <w:r>
        <w:rPr>
          <w:rFonts w:hint="eastAsia"/>
          <w:color w:val="000000" w:themeColor="text1"/>
        </w:rPr>
        <w:t xml:space="preserve">   </w:t>
      </w:r>
      <w:r>
        <w:rPr>
          <w:rFonts w:hint="eastAsia"/>
          <w:color w:val="000000" w:themeColor="text1"/>
          <w:sz w:val="24"/>
          <w:szCs w:val="24"/>
        </w:rPr>
        <w:t>注： 1、价格为含税价，税率：</w:t>
      </w:r>
      <w:r>
        <w:rPr>
          <w:rFonts w:hint="eastAsia"/>
          <w:color w:val="000000" w:themeColor="text1"/>
          <w:sz w:val="24"/>
          <w:szCs w:val="24"/>
          <w:u w:val="single"/>
        </w:rPr>
        <w:t xml:space="preserve">         % </w:t>
      </w:r>
      <w:r>
        <w:rPr>
          <w:rFonts w:hint="eastAsia"/>
          <w:color w:val="000000" w:themeColor="text1"/>
          <w:sz w:val="24"/>
          <w:szCs w:val="24"/>
        </w:rPr>
        <w:t>；</w:t>
      </w:r>
    </w:p>
    <w:p>
      <w:pPr>
        <w:numPr>
          <w:ilvl w:val="0"/>
          <w:numId w:val="10"/>
        </w:numPr>
        <w:tabs>
          <w:tab w:val="left" w:pos="709"/>
        </w:tabs>
        <w:spacing w:line="600" w:lineRule="exact"/>
        <w:ind w:left="1080" w:firstLine="0" w:firstLineChars="0"/>
        <w:rPr>
          <w:color w:val="000000" w:themeColor="text1"/>
          <w:sz w:val="24"/>
          <w:szCs w:val="24"/>
        </w:rPr>
      </w:pPr>
      <w:r>
        <w:rPr>
          <w:rFonts w:hint="eastAsia"/>
          <w:color w:val="000000" w:themeColor="text1"/>
          <w:sz w:val="24"/>
          <w:szCs w:val="24"/>
        </w:rPr>
        <w:t>付款方式：</w:t>
      </w:r>
      <w:r>
        <w:rPr>
          <w:rFonts w:hint="eastAsia" w:ascii="宋体" w:hAnsi="宋体" w:eastAsia="宋体" w:cs="宋体"/>
          <w:color w:val="000000" w:themeColor="text1"/>
          <w:sz w:val="24"/>
          <w:szCs w:val="24"/>
          <w:lang w:eastAsia="zh-CN"/>
        </w:rPr>
        <w:t>全部货款以现汇支付，</w:t>
      </w:r>
      <w:r>
        <w:rPr>
          <w:rFonts w:hint="eastAsia" w:ascii="宋体" w:hAnsi="宋体" w:eastAsia="宋体" w:cs="宋体"/>
          <w:color w:val="000000" w:themeColor="text1"/>
          <w:sz w:val="24"/>
          <w:szCs w:val="24"/>
          <w:lang w:val="en-US" w:eastAsia="zh-CN"/>
        </w:rPr>
        <w:t>验收合格后按实际</w:t>
      </w:r>
      <w:r>
        <w:rPr>
          <w:rFonts w:hint="eastAsia" w:cs="宋体"/>
          <w:color w:val="000000" w:themeColor="text1"/>
          <w:sz w:val="24"/>
          <w:szCs w:val="24"/>
          <w:lang w:val="en-US" w:eastAsia="zh-CN"/>
        </w:rPr>
        <w:t>工作量支付90%，留10%质保金</w:t>
      </w:r>
      <w:r>
        <w:rPr>
          <w:rFonts w:hint="eastAsia" w:ascii="宋体" w:hAnsi="宋体" w:eastAsia="宋体" w:cs="宋体"/>
          <w:color w:val="000000" w:themeColor="text1"/>
          <w:sz w:val="24"/>
          <w:szCs w:val="24"/>
          <w:lang w:eastAsia="zh-CN"/>
        </w:rPr>
        <w:t>。</w:t>
      </w:r>
    </w:p>
    <w:p>
      <w:pPr>
        <w:pStyle w:val="61"/>
        <w:spacing w:line="360" w:lineRule="auto"/>
        <w:rPr>
          <w:color w:val="000000" w:themeColor="text1"/>
          <w:sz w:val="24"/>
          <w:szCs w:val="24"/>
          <w:u w:val="single"/>
        </w:rPr>
      </w:pPr>
      <w:r>
        <w:rPr>
          <w:rFonts w:hint="eastAsia"/>
          <w:color w:val="000000" w:themeColor="text1"/>
          <w:sz w:val="24"/>
          <w:szCs w:val="24"/>
        </w:rPr>
        <w:t xml:space="preserve">   </w:t>
      </w:r>
    </w:p>
    <w:p>
      <w:pPr>
        <w:pStyle w:val="61"/>
        <w:spacing w:line="360" w:lineRule="auto"/>
        <w:ind w:firstLine="480" w:firstLineChars="200"/>
        <w:rPr>
          <w:color w:val="000000" w:themeColor="text1"/>
          <w:sz w:val="24"/>
          <w:szCs w:val="24"/>
          <w:u w:val="single"/>
        </w:rPr>
      </w:pPr>
      <w:r>
        <w:rPr>
          <w:rFonts w:hint="eastAsia"/>
          <w:color w:val="000000" w:themeColor="text1"/>
          <w:sz w:val="24"/>
          <w:szCs w:val="24"/>
        </w:rPr>
        <w:t>参选人：</w:t>
      </w:r>
      <w:r>
        <w:rPr>
          <w:rFonts w:hint="eastAsia"/>
          <w:color w:val="000000" w:themeColor="text1"/>
          <w:sz w:val="24"/>
          <w:szCs w:val="24"/>
          <w:u w:val="single"/>
        </w:rPr>
        <w:t xml:space="preserve">                    </w:t>
      </w:r>
      <w:r>
        <w:rPr>
          <w:rFonts w:hint="eastAsia"/>
          <w:color w:val="000000" w:themeColor="text1"/>
          <w:sz w:val="24"/>
          <w:szCs w:val="24"/>
        </w:rPr>
        <w:t>（加盖参选单位章）</w:t>
      </w:r>
    </w:p>
    <w:p>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法定代表人：</w:t>
      </w:r>
      <w:r>
        <w:rPr>
          <w:rFonts w:hint="eastAsia"/>
          <w:color w:val="000000" w:themeColor="text1"/>
          <w:sz w:val="24"/>
          <w:szCs w:val="24"/>
          <w:u w:val="single"/>
          <w:lang w:eastAsia="zh-CN"/>
        </w:rPr>
        <w:t xml:space="preserve">                     </w:t>
      </w:r>
      <w:r>
        <w:rPr>
          <w:rFonts w:hint="eastAsia"/>
          <w:color w:val="000000" w:themeColor="text1"/>
          <w:sz w:val="24"/>
          <w:szCs w:val="24"/>
          <w:lang w:eastAsia="zh-CN"/>
        </w:rPr>
        <w:t>（签字）</w:t>
      </w:r>
    </w:p>
    <w:p>
      <w:pPr>
        <w:spacing w:line="360" w:lineRule="auto"/>
        <w:ind w:firstLine="480" w:firstLineChars="200"/>
        <w:rPr>
          <w:color w:val="000000" w:themeColor="text1"/>
          <w:sz w:val="24"/>
          <w:szCs w:val="24"/>
          <w:u w:val="single"/>
          <w:lang w:eastAsia="zh-CN"/>
        </w:rPr>
      </w:pPr>
      <w:r>
        <w:rPr>
          <w:rFonts w:hint="eastAsia"/>
          <w:color w:val="000000" w:themeColor="text1"/>
          <w:sz w:val="24"/>
          <w:szCs w:val="24"/>
          <w:lang w:eastAsia="zh-CN"/>
        </w:rPr>
        <w:t>或其授权委托代理人：</w:t>
      </w:r>
      <w:r>
        <w:rPr>
          <w:rFonts w:hint="eastAsia"/>
          <w:color w:val="000000" w:themeColor="text1"/>
          <w:sz w:val="24"/>
          <w:szCs w:val="24"/>
          <w:u w:val="single"/>
          <w:lang w:eastAsia="zh-CN"/>
        </w:rPr>
        <w:t xml:space="preserve">                    </w:t>
      </w:r>
      <w:r>
        <w:rPr>
          <w:rFonts w:hint="eastAsia"/>
          <w:color w:val="000000" w:themeColor="text1"/>
          <w:sz w:val="24"/>
          <w:szCs w:val="24"/>
          <w:lang w:eastAsia="zh-CN"/>
        </w:rPr>
        <w:t>（签字）</w:t>
      </w:r>
    </w:p>
    <w:p>
      <w:pPr>
        <w:spacing w:line="360" w:lineRule="auto"/>
        <w:ind w:firstLine="480" w:firstLineChars="200"/>
        <w:rPr>
          <w:color w:val="000000" w:themeColor="text1"/>
          <w:sz w:val="28"/>
          <w:u w:val="single"/>
          <w:lang w:eastAsia="zh-CN"/>
        </w:rPr>
      </w:pPr>
      <w:r>
        <w:rPr>
          <w:rFonts w:hint="eastAsia"/>
          <w:color w:val="000000" w:themeColor="text1"/>
          <w:sz w:val="24"/>
          <w:szCs w:val="24"/>
          <w:lang w:eastAsia="zh-CN"/>
        </w:rPr>
        <w:t xml:space="preserve">编制时间： </w:t>
      </w:r>
      <w:r>
        <w:rPr>
          <w:rFonts w:hint="eastAsia"/>
          <w:color w:val="000000" w:themeColor="text1"/>
          <w:sz w:val="24"/>
          <w:szCs w:val="24"/>
          <w:u w:val="single"/>
          <w:lang w:eastAsia="zh-CN"/>
        </w:rPr>
        <w:t xml:space="preserve">        年       月          日</w:t>
      </w:r>
      <w:bookmarkEnd w:id="0"/>
    </w:p>
    <w:p>
      <w:pPr>
        <w:rPr>
          <w:color w:val="000000" w:themeColor="text1"/>
        </w:rPr>
      </w:pPr>
    </w:p>
    <w:p>
      <w:pPr>
        <w:rPr>
          <w:color w:val="000000" w:themeColor="text1"/>
        </w:rPr>
      </w:pPr>
    </w:p>
    <w:p>
      <w:pPr>
        <w:rPr>
          <w:color w:val="000000" w:themeColor="text1"/>
        </w:rPr>
      </w:pPr>
    </w:p>
    <w:sectPr>
      <w:footerReference r:id="rId10"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1"/>
      </w:rPr>
    </w:pPr>
    <w:r>
      <w:rPr>
        <w:rStyle w:val="51"/>
      </w:rPr>
      <w:fldChar w:fldCharType="begin"/>
    </w:r>
    <w:r>
      <w:rPr>
        <w:rStyle w:val="51"/>
      </w:rPr>
      <w:instrText xml:space="preserve">PAGE  </w:instrText>
    </w:r>
    <w:r>
      <w:rPr>
        <w:rStyle w:val="51"/>
      </w:rPr>
      <w:fldChar w:fldCharType="end"/>
    </w:r>
  </w:p>
  <w:p>
    <w:pPr>
      <w:pStyle w:val="3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sdtPr>
    <w:sdtContent>
      <w:p>
        <w:pPr>
          <w:pStyle w:val="30"/>
          <w:jc w:val="center"/>
        </w:pPr>
        <w:r>
          <w:fldChar w:fldCharType="begin"/>
        </w:r>
        <w:r>
          <w:instrText xml:space="preserve"> PAGE   \* MERGEFORMAT </w:instrText>
        </w:r>
        <w:r>
          <w:fldChar w:fldCharType="separate"/>
        </w:r>
        <w:r>
          <w:rPr>
            <w:lang w:val="zh-CN"/>
          </w:rPr>
          <w:t>14</w:t>
        </w:r>
        <w:r>
          <w:rPr>
            <w:lang w:val="zh-CN"/>
          </w:rPr>
          <w:fldChar w:fldCharType="end"/>
        </w:r>
      </w:p>
    </w:sdtContent>
  </w:sdt>
  <w:p>
    <w:pPr>
      <w:pStyle w:val="20"/>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30</w:t>
        </w:r>
        <w:r>
          <w:rPr>
            <w:lang w:val="zh-CN" w:eastAsia="zh-CN"/>
          </w:rP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64ADA"/>
    <w:multiLevelType w:val="singleLevel"/>
    <w:tmpl w:val="96164ADA"/>
    <w:lvl w:ilvl="0" w:tentative="0">
      <w:start w:val="1"/>
      <w:numFmt w:val="decimal"/>
      <w:lvlText w:val="%1."/>
      <w:lvlJc w:val="left"/>
      <w:pPr>
        <w:tabs>
          <w:tab w:val="left" w:pos="312"/>
        </w:tabs>
      </w:pPr>
    </w:lvl>
  </w:abstractNum>
  <w:abstractNum w:abstractNumId="1">
    <w:nsid w:val="A0739BD1"/>
    <w:multiLevelType w:val="singleLevel"/>
    <w:tmpl w:val="A0739BD1"/>
    <w:lvl w:ilvl="0" w:tentative="0">
      <w:start w:val="2"/>
      <w:numFmt w:val="decimal"/>
      <w:suff w:val="nothing"/>
      <w:lvlText w:val="%1、"/>
      <w:lvlJc w:val="left"/>
      <w:pPr>
        <w:ind w:left="1080" w:leftChars="0" w:firstLine="0" w:firstLineChars="0"/>
      </w:pPr>
    </w:lvl>
  </w:abstractNum>
  <w:abstractNum w:abstractNumId="2">
    <w:nsid w:val="D965CD97"/>
    <w:multiLevelType w:val="singleLevel"/>
    <w:tmpl w:val="D965CD97"/>
    <w:lvl w:ilvl="0" w:tentative="0">
      <w:start w:val="2"/>
      <w:numFmt w:val="decimal"/>
      <w:lvlText w:val="%1."/>
      <w:lvlJc w:val="left"/>
      <w:pPr>
        <w:tabs>
          <w:tab w:val="left" w:pos="312"/>
        </w:tabs>
      </w:pPr>
    </w:lvl>
  </w:abstractNum>
  <w:abstractNum w:abstractNumId="3">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40"/>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42"/>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7">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3"/>
  </w:num>
  <w:num w:numId="3">
    <w:abstractNumId w:val="4"/>
  </w:num>
  <w:num w:numId="4">
    <w:abstractNumId w:val="5"/>
  </w:num>
  <w:num w:numId="5">
    <w:abstractNumId w:val="7"/>
  </w:num>
  <w:num w:numId="6">
    <w:abstractNumId w:val="9"/>
  </w:num>
  <w:num w:numId="7">
    <w:abstractNumId w:val="0"/>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1F47"/>
    <w:rsid w:val="00242301"/>
    <w:rsid w:val="002427A9"/>
    <w:rsid w:val="002431E7"/>
    <w:rsid w:val="002451B2"/>
    <w:rsid w:val="0024625A"/>
    <w:rsid w:val="002551DF"/>
    <w:rsid w:val="0025699E"/>
    <w:rsid w:val="002578E6"/>
    <w:rsid w:val="00263085"/>
    <w:rsid w:val="002648A2"/>
    <w:rsid w:val="002660DA"/>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B1706"/>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10FE"/>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C7C7C"/>
    <w:rsid w:val="00FD0D54"/>
    <w:rsid w:val="00FD1B14"/>
    <w:rsid w:val="00FD1DC9"/>
    <w:rsid w:val="00FD29D5"/>
    <w:rsid w:val="00FE65F9"/>
    <w:rsid w:val="00FF49E8"/>
    <w:rsid w:val="00FF5F83"/>
    <w:rsid w:val="01454C21"/>
    <w:rsid w:val="026F7BA0"/>
    <w:rsid w:val="0367315B"/>
    <w:rsid w:val="039452D6"/>
    <w:rsid w:val="061139E5"/>
    <w:rsid w:val="06F50B00"/>
    <w:rsid w:val="076E1278"/>
    <w:rsid w:val="081A08AE"/>
    <w:rsid w:val="081D6F74"/>
    <w:rsid w:val="087D5A4F"/>
    <w:rsid w:val="08D07048"/>
    <w:rsid w:val="08D1141D"/>
    <w:rsid w:val="09130765"/>
    <w:rsid w:val="0A892BC4"/>
    <w:rsid w:val="0B296DE2"/>
    <w:rsid w:val="0B3D504B"/>
    <w:rsid w:val="0B721453"/>
    <w:rsid w:val="0D0126E0"/>
    <w:rsid w:val="0DA35449"/>
    <w:rsid w:val="0EB33727"/>
    <w:rsid w:val="0EFD592E"/>
    <w:rsid w:val="0FB5725B"/>
    <w:rsid w:val="0FB7670E"/>
    <w:rsid w:val="10294AA3"/>
    <w:rsid w:val="10E40CA0"/>
    <w:rsid w:val="12584C20"/>
    <w:rsid w:val="12B51BDE"/>
    <w:rsid w:val="136130D9"/>
    <w:rsid w:val="13805E8A"/>
    <w:rsid w:val="14762538"/>
    <w:rsid w:val="15800409"/>
    <w:rsid w:val="15AD01BA"/>
    <w:rsid w:val="16AE1C29"/>
    <w:rsid w:val="16B72867"/>
    <w:rsid w:val="171E7DD2"/>
    <w:rsid w:val="173600E6"/>
    <w:rsid w:val="176A78D9"/>
    <w:rsid w:val="18DD4F7E"/>
    <w:rsid w:val="19544509"/>
    <w:rsid w:val="195B58A2"/>
    <w:rsid w:val="19722C96"/>
    <w:rsid w:val="1989465C"/>
    <w:rsid w:val="1A2360C8"/>
    <w:rsid w:val="1B503253"/>
    <w:rsid w:val="1B6947A7"/>
    <w:rsid w:val="1C482B79"/>
    <w:rsid w:val="1CC40373"/>
    <w:rsid w:val="1D0E17D1"/>
    <w:rsid w:val="1D91737C"/>
    <w:rsid w:val="1E085A14"/>
    <w:rsid w:val="1E657D90"/>
    <w:rsid w:val="1ED93E25"/>
    <w:rsid w:val="1FF43DDB"/>
    <w:rsid w:val="20625E24"/>
    <w:rsid w:val="21933AA2"/>
    <w:rsid w:val="21F545E4"/>
    <w:rsid w:val="22B76993"/>
    <w:rsid w:val="22E07B9F"/>
    <w:rsid w:val="231F5346"/>
    <w:rsid w:val="2333574E"/>
    <w:rsid w:val="24D60F58"/>
    <w:rsid w:val="25BF356F"/>
    <w:rsid w:val="25DB0C2D"/>
    <w:rsid w:val="267F6210"/>
    <w:rsid w:val="269469E7"/>
    <w:rsid w:val="26EF5299"/>
    <w:rsid w:val="27981585"/>
    <w:rsid w:val="27E149AB"/>
    <w:rsid w:val="27EE0826"/>
    <w:rsid w:val="280F47C0"/>
    <w:rsid w:val="28640461"/>
    <w:rsid w:val="2998140D"/>
    <w:rsid w:val="29FC3B14"/>
    <w:rsid w:val="2A056A4F"/>
    <w:rsid w:val="2B11792E"/>
    <w:rsid w:val="2C520C23"/>
    <w:rsid w:val="2E666BF4"/>
    <w:rsid w:val="2EF25FE2"/>
    <w:rsid w:val="2F724BD0"/>
    <w:rsid w:val="2FC5779A"/>
    <w:rsid w:val="31AF3FB9"/>
    <w:rsid w:val="31C54755"/>
    <w:rsid w:val="31D23053"/>
    <w:rsid w:val="3216608C"/>
    <w:rsid w:val="328F13DA"/>
    <w:rsid w:val="34CE14C6"/>
    <w:rsid w:val="34D84CEC"/>
    <w:rsid w:val="35CF1523"/>
    <w:rsid w:val="35DC515B"/>
    <w:rsid w:val="36BA68B0"/>
    <w:rsid w:val="377B245D"/>
    <w:rsid w:val="37AF5AB7"/>
    <w:rsid w:val="39E568DF"/>
    <w:rsid w:val="3A387F18"/>
    <w:rsid w:val="3B1C3371"/>
    <w:rsid w:val="3CAE3A33"/>
    <w:rsid w:val="3CC23198"/>
    <w:rsid w:val="3CE30676"/>
    <w:rsid w:val="3DDF4815"/>
    <w:rsid w:val="3FE669E5"/>
    <w:rsid w:val="41EB5470"/>
    <w:rsid w:val="421B4AEA"/>
    <w:rsid w:val="449B3628"/>
    <w:rsid w:val="44B33DBE"/>
    <w:rsid w:val="44B70186"/>
    <w:rsid w:val="459C39D0"/>
    <w:rsid w:val="462A54F2"/>
    <w:rsid w:val="486C4718"/>
    <w:rsid w:val="4A286FFC"/>
    <w:rsid w:val="4A6A5207"/>
    <w:rsid w:val="4B3B68BB"/>
    <w:rsid w:val="4B410375"/>
    <w:rsid w:val="4B876203"/>
    <w:rsid w:val="50D63C3C"/>
    <w:rsid w:val="50F63E28"/>
    <w:rsid w:val="5221007F"/>
    <w:rsid w:val="52926B5A"/>
    <w:rsid w:val="52B7258B"/>
    <w:rsid w:val="52F74B88"/>
    <w:rsid w:val="542A5B09"/>
    <w:rsid w:val="545C5E51"/>
    <w:rsid w:val="5486175B"/>
    <w:rsid w:val="56A70955"/>
    <w:rsid w:val="57667D24"/>
    <w:rsid w:val="57714AA1"/>
    <w:rsid w:val="57C67347"/>
    <w:rsid w:val="57CE5BC3"/>
    <w:rsid w:val="57D71676"/>
    <w:rsid w:val="583848AE"/>
    <w:rsid w:val="5998493F"/>
    <w:rsid w:val="59B9557B"/>
    <w:rsid w:val="59C5385A"/>
    <w:rsid w:val="5A2D3E44"/>
    <w:rsid w:val="5A3260D4"/>
    <w:rsid w:val="5AD75FB8"/>
    <w:rsid w:val="5AE1516A"/>
    <w:rsid w:val="5B3226FA"/>
    <w:rsid w:val="5B6A3A79"/>
    <w:rsid w:val="5C1A5F7B"/>
    <w:rsid w:val="5D3750C3"/>
    <w:rsid w:val="5D7A3273"/>
    <w:rsid w:val="5DFB7C62"/>
    <w:rsid w:val="5E2B4120"/>
    <w:rsid w:val="60143739"/>
    <w:rsid w:val="601675AC"/>
    <w:rsid w:val="60342B61"/>
    <w:rsid w:val="628D3982"/>
    <w:rsid w:val="62E96122"/>
    <w:rsid w:val="645771F8"/>
    <w:rsid w:val="65D57404"/>
    <w:rsid w:val="665E3499"/>
    <w:rsid w:val="66CC0AF0"/>
    <w:rsid w:val="67CE38BB"/>
    <w:rsid w:val="68246BFD"/>
    <w:rsid w:val="693C3D94"/>
    <w:rsid w:val="69962A8F"/>
    <w:rsid w:val="6A3E5143"/>
    <w:rsid w:val="6A54112D"/>
    <w:rsid w:val="6A701C86"/>
    <w:rsid w:val="6A9109B8"/>
    <w:rsid w:val="6AA035AE"/>
    <w:rsid w:val="6B0548C4"/>
    <w:rsid w:val="6BCB034D"/>
    <w:rsid w:val="6C0E1756"/>
    <w:rsid w:val="6C2B2406"/>
    <w:rsid w:val="6C4E6286"/>
    <w:rsid w:val="6D1B5A5A"/>
    <w:rsid w:val="6E0F2E14"/>
    <w:rsid w:val="6E2651CA"/>
    <w:rsid w:val="6E71313D"/>
    <w:rsid w:val="6EAB091C"/>
    <w:rsid w:val="6F1E141D"/>
    <w:rsid w:val="6F5354F8"/>
    <w:rsid w:val="71D648EC"/>
    <w:rsid w:val="71D92806"/>
    <w:rsid w:val="727810B8"/>
    <w:rsid w:val="7293546A"/>
    <w:rsid w:val="72DC08B9"/>
    <w:rsid w:val="72E05B2C"/>
    <w:rsid w:val="72EF5B99"/>
    <w:rsid w:val="740A2BDE"/>
    <w:rsid w:val="751839E0"/>
    <w:rsid w:val="756178E9"/>
    <w:rsid w:val="75A1093B"/>
    <w:rsid w:val="75BE7C69"/>
    <w:rsid w:val="76274F93"/>
    <w:rsid w:val="79670CA0"/>
    <w:rsid w:val="79EB3F2F"/>
    <w:rsid w:val="79FD3C4B"/>
    <w:rsid w:val="7A1D7427"/>
    <w:rsid w:val="7B11789E"/>
    <w:rsid w:val="7C842024"/>
    <w:rsid w:val="7D250FF6"/>
    <w:rsid w:val="7DC94A0A"/>
    <w:rsid w:val="7DD04212"/>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2"/>
    <w:autoRedefine/>
    <w:qFormat/>
    <w:uiPriority w:val="0"/>
    <w:pPr>
      <w:ind w:left="538"/>
      <w:outlineLvl w:val="0"/>
    </w:pPr>
    <w:rPr>
      <w:b/>
      <w:bCs/>
      <w:sz w:val="28"/>
      <w:szCs w:val="28"/>
    </w:rPr>
  </w:style>
  <w:style w:type="paragraph" w:styleId="3">
    <w:name w:val="heading 2"/>
    <w:basedOn w:val="1"/>
    <w:next w:val="1"/>
    <w:link w:val="63"/>
    <w:autoRedefine/>
    <w:qFormat/>
    <w:uiPriority w:val="0"/>
    <w:pPr>
      <w:ind w:left="629"/>
      <w:outlineLvl w:val="1"/>
    </w:pPr>
    <w:rPr>
      <w:sz w:val="24"/>
      <w:szCs w:val="24"/>
    </w:rPr>
  </w:style>
  <w:style w:type="paragraph" w:styleId="4">
    <w:name w:val="heading 3"/>
    <w:basedOn w:val="1"/>
    <w:next w:val="1"/>
    <w:link w:val="64"/>
    <w:autoRedefine/>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5"/>
    <w:autoRedefine/>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6"/>
    <w:autoRedefine/>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7"/>
    <w:autoRedefine/>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9"/>
    <w:autoRedefine/>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9"/>
    <w:link w:val="70"/>
    <w:autoRedefine/>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9"/>
    <w:link w:val="71"/>
    <w:autoRedefine/>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autoRedefine/>
    <w:semiHidden/>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8"/>
    <w:autoRedefine/>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header"/>
    <w:basedOn w:val="1"/>
    <w:link w:val="7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7"/>
    <w:basedOn w:val="1"/>
    <w:next w:val="1"/>
    <w:autoRedefine/>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autoRedefine/>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autoRedefine/>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1"/>
    <w:autoRedefine/>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8"/>
    <w:autoRedefine/>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7"/>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2"/>
    <w:autoRedefine/>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2"/>
    <w:autoRedefine/>
    <w:qFormat/>
    <w:uiPriority w:val="1"/>
    <w:rPr>
      <w:sz w:val="24"/>
      <w:szCs w:val="24"/>
    </w:rPr>
  </w:style>
  <w:style w:type="paragraph" w:styleId="21">
    <w:name w:val="Body Text Indent"/>
    <w:basedOn w:val="1"/>
    <w:link w:val="96"/>
    <w:autoRedefine/>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autoRedefine/>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autoRedefine/>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autoRedefine/>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3"/>
    <w:autoRedefine/>
    <w:qFormat/>
    <w:uiPriority w:val="0"/>
    <w:rPr>
      <w:rFonts w:hAnsi="Courier New" w:cs="Courier New"/>
      <w:szCs w:val="21"/>
    </w:rPr>
  </w:style>
  <w:style w:type="paragraph" w:styleId="26">
    <w:name w:val="toc 8"/>
    <w:basedOn w:val="1"/>
    <w:next w:val="1"/>
    <w:autoRedefine/>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2"/>
    <w:autoRedefine/>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91"/>
    <w:autoRedefine/>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9"/>
    <w:autoRedefine/>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4"/>
    <w:autoRedefine/>
    <w:qFormat/>
    <w:uiPriority w:val="99"/>
    <w:pPr>
      <w:tabs>
        <w:tab w:val="center" w:pos="4153"/>
        <w:tab w:val="right" w:pos="8306"/>
      </w:tabs>
      <w:snapToGrid w:val="0"/>
    </w:pPr>
    <w:rPr>
      <w:sz w:val="18"/>
      <w:szCs w:val="18"/>
    </w:rPr>
  </w:style>
  <w:style w:type="paragraph" w:styleId="31">
    <w:name w:val="toc 1"/>
    <w:basedOn w:val="1"/>
    <w:next w:val="1"/>
    <w:autoRedefine/>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autoRedefine/>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12"/>
    <w:autoRedefine/>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autoRedefine/>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0"/>
    <w:autoRedefine/>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autoRedefine/>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autoRedefine/>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3"/>
    <w:autoRedefine/>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9"/>
    <w:autoRedefine/>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3"/>
    <w:autoRedefine/>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autoRedefine/>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next w:val="1"/>
    <w:link w:val="95"/>
    <w:autoRedefine/>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5"/>
    <w:autoRedefine/>
    <w:qFormat/>
    <w:uiPriority w:val="0"/>
    <w:pPr>
      <w:widowControl/>
    </w:pPr>
    <w:rPr>
      <w:b/>
      <w:bCs/>
      <w:sz w:val="24"/>
      <w:szCs w:val="24"/>
    </w:rPr>
  </w:style>
  <w:style w:type="paragraph" w:styleId="45">
    <w:name w:val="Body Text First Indent"/>
    <w:basedOn w:val="20"/>
    <w:link w:val="104"/>
    <w:autoRedefine/>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1"/>
    <w:next w:val="1"/>
    <w:autoRedefine/>
    <w:qFormat/>
    <w:uiPriority w:val="0"/>
    <w:pPr>
      <w:ind w:firstLine="420" w:firstLineChars="200"/>
    </w:pPr>
  </w:style>
  <w:style w:type="table" w:styleId="48">
    <w:name w:val="Table Grid"/>
    <w:basedOn w:val="4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autoRedefine/>
    <w:qFormat/>
    <w:uiPriority w:val="22"/>
    <w:rPr>
      <w:b/>
      <w:bCs/>
    </w:rPr>
  </w:style>
  <w:style w:type="character" w:styleId="51">
    <w:name w:val="page number"/>
    <w:basedOn w:val="49"/>
    <w:autoRedefine/>
    <w:qFormat/>
    <w:uiPriority w:val="0"/>
  </w:style>
  <w:style w:type="character" w:styleId="52">
    <w:name w:val="FollowedHyperlink"/>
    <w:basedOn w:val="49"/>
    <w:autoRedefine/>
    <w:qFormat/>
    <w:uiPriority w:val="0"/>
    <w:rPr>
      <w:color w:val="2490F8"/>
      <w:u w:val="none"/>
    </w:rPr>
  </w:style>
  <w:style w:type="character" w:styleId="53">
    <w:name w:val="Emphasis"/>
    <w:basedOn w:val="49"/>
    <w:autoRedefine/>
    <w:qFormat/>
    <w:uiPriority w:val="0"/>
  </w:style>
  <w:style w:type="character" w:styleId="54">
    <w:name w:val="HTML Definition"/>
    <w:basedOn w:val="49"/>
    <w:autoRedefine/>
    <w:semiHidden/>
    <w:unhideWhenUsed/>
    <w:qFormat/>
    <w:uiPriority w:val="0"/>
  </w:style>
  <w:style w:type="character" w:styleId="55">
    <w:name w:val="HTML Variable"/>
    <w:basedOn w:val="49"/>
    <w:autoRedefine/>
    <w:semiHidden/>
    <w:unhideWhenUsed/>
    <w:qFormat/>
    <w:uiPriority w:val="0"/>
  </w:style>
  <w:style w:type="character" w:styleId="56">
    <w:name w:val="Hyperlink"/>
    <w:basedOn w:val="49"/>
    <w:autoRedefine/>
    <w:qFormat/>
    <w:uiPriority w:val="0"/>
    <w:rPr>
      <w:color w:val="0000FF" w:themeColor="hyperlink"/>
      <w:u w:val="single"/>
    </w:rPr>
  </w:style>
  <w:style w:type="character" w:styleId="57">
    <w:name w:val="HTML Code"/>
    <w:basedOn w:val="49"/>
    <w:autoRedefine/>
    <w:semiHidden/>
    <w:unhideWhenUsed/>
    <w:qFormat/>
    <w:uiPriority w:val="0"/>
    <w:rPr>
      <w:rFonts w:ascii="Courier New" w:hAnsi="Courier New"/>
      <w:sz w:val="20"/>
    </w:rPr>
  </w:style>
  <w:style w:type="character" w:styleId="58">
    <w:name w:val="annotation reference"/>
    <w:basedOn w:val="49"/>
    <w:autoRedefine/>
    <w:qFormat/>
    <w:uiPriority w:val="0"/>
    <w:rPr>
      <w:sz w:val="21"/>
      <w:szCs w:val="21"/>
    </w:rPr>
  </w:style>
  <w:style w:type="character" w:styleId="59">
    <w:name w:val="HTML Cite"/>
    <w:basedOn w:val="49"/>
    <w:autoRedefine/>
    <w:semiHidden/>
    <w:unhideWhenUsed/>
    <w:qFormat/>
    <w:uiPriority w:val="0"/>
  </w:style>
  <w:style w:type="paragraph" w:customStyle="1" w:styleId="60">
    <w:name w:val="Char"/>
    <w:basedOn w:val="1"/>
    <w:autoRedefine/>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61">
    <w:name w:val="正文1"/>
    <w:autoRedefine/>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2">
    <w:name w:val="标题 1 Char"/>
    <w:basedOn w:val="49"/>
    <w:link w:val="2"/>
    <w:autoRedefine/>
    <w:qFormat/>
    <w:uiPriority w:val="0"/>
    <w:rPr>
      <w:rFonts w:ascii="宋体" w:hAnsi="宋体" w:cs="宋体"/>
      <w:b/>
      <w:bCs/>
      <w:sz w:val="28"/>
      <w:szCs w:val="28"/>
      <w:lang w:eastAsia="en-US"/>
    </w:rPr>
  </w:style>
  <w:style w:type="character" w:customStyle="1" w:styleId="63">
    <w:name w:val="标题 2 Char"/>
    <w:basedOn w:val="49"/>
    <w:link w:val="3"/>
    <w:autoRedefine/>
    <w:qFormat/>
    <w:uiPriority w:val="0"/>
    <w:rPr>
      <w:rFonts w:ascii="宋体" w:hAnsi="宋体" w:cs="宋体"/>
      <w:b/>
      <w:bCs/>
      <w:sz w:val="24"/>
      <w:szCs w:val="24"/>
      <w:lang w:eastAsia="en-US"/>
    </w:rPr>
  </w:style>
  <w:style w:type="character" w:customStyle="1" w:styleId="64">
    <w:name w:val="标题 3 Char"/>
    <w:basedOn w:val="49"/>
    <w:link w:val="4"/>
    <w:autoRedefine/>
    <w:qFormat/>
    <w:uiPriority w:val="0"/>
    <w:rPr>
      <w:b/>
      <w:bCs/>
      <w:kern w:val="2"/>
      <w:sz w:val="32"/>
      <w:szCs w:val="32"/>
    </w:rPr>
  </w:style>
  <w:style w:type="character" w:customStyle="1" w:styleId="65">
    <w:name w:val="标题 4 Char"/>
    <w:basedOn w:val="49"/>
    <w:link w:val="5"/>
    <w:autoRedefine/>
    <w:qFormat/>
    <w:uiPriority w:val="0"/>
    <w:rPr>
      <w:b/>
      <w:kern w:val="2"/>
      <w:sz w:val="24"/>
      <w:szCs w:val="24"/>
    </w:rPr>
  </w:style>
  <w:style w:type="character" w:customStyle="1" w:styleId="66">
    <w:name w:val="标题 5 Char"/>
    <w:basedOn w:val="49"/>
    <w:link w:val="6"/>
    <w:autoRedefine/>
    <w:qFormat/>
    <w:uiPriority w:val="0"/>
    <w:rPr>
      <w:b/>
      <w:bCs/>
      <w:kern w:val="2"/>
      <w:sz w:val="28"/>
      <w:szCs w:val="28"/>
    </w:rPr>
  </w:style>
  <w:style w:type="character" w:customStyle="1" w:styleId="67">
    <w:name w:val="标题 6 Char"/>
    <w:basedOn w:val="49"/>
    <w:link w:val="7"/>
    <w:autoRedefine/>
    <w:qFormat/>
    <w:uiPriority w:val="0"/>
    <w:rPr>
      <w:b/>
      <w:sz w:val="24"/>
    </w:rPr>
  </w:style>
  <w:style w:type="character" w:customStyle="1" w:styleId="68">
    <w:name w:val="正文缩进 Char"/>
    <w:basedOn w:val="49"/>
    <w:link w:val="9"/>
    <w:autoRedefine/>
    <w:qFormat/>
    <w:uiPriority w:val="0"/>
    <w:rPr>
      <w:sz w:val="24"/>
    </w:rPr>
  </w:style>
  <w:style w:type="character" w:customStyle="1" w:styleId="69">
    <w:name w:val="标题 7 Char"/>
    <w:basedOn w:val="49"/>
    <w:link w:val="8"/>
    <w:autoRedefine/>
    <w:qFormat/>
    <w:uiPriority w:val="0"/>
    <w:rPr>
      <w:b/>
      <w:kern w:val="2"/>
      <w:sz w:val="24"/>
    </w:rPr>
  </w:style>
  <w:style w:type="character" w:customStyle="1" w:styleId="70">
    <w:name w:val="标题 8 Char"/>
    <w:basedOn w:val="49"/>
    <w:link w:val="11"/>
    <w:autoRedefine/>
    <w:qFormat/>
    <w:uiPriority w:val="0"/>
    <w:rPr>
      <w:rFonts w:ascii="Arial" w:hAnsi="Arial" w:eastAsia="黑体"/>
      <w:kern w:val="2"/>
      <w:sz w:val="24"/>
    </w:rPr>
  </w:style>
  <w:style w:type="character" w:customStyle="1" w:styleId="71">
    <w:name w:val="标题 9 Char"/>
    <w:basedOn w:val="49"/>
    <w:link w:val="12"/>
    <w:autoRedefine/>
    <w:qFormat/>
    <w:uiPriority w:val="0"/>
    <w:rPr>
      <w:rFonts w:ascii="Arial" w:hAnsi="Arial" w:eastAsia="黑体"/>
      <w:kern w:val="2"/>
      <w:sz w:val="21"/>
    </w:rPr>
  </w:style>
  <w:style w:type="character" w:customStyle="1" w:styleId="72">
    <w:name w:val="正文文本 Char1"/>
    <w:basedOn w:val="49"/>
    <w:link w:val="20"/>
    <w:autoRedefine/>
    <w:qFormat/>
    <w:uiPriority w:val="1"/>
    <w:rPr>
      <w:rFonts w:ascii="宋体" w:hAnsi="宋体" w:cs="宋体"/>
      <w:sz w:val="24"/>
      <w:szCs w:val="24"/>
      <w:lang w:eastAsia="en-US"/>
    </w:rPr>
  </w:style>
  <w:style w:type="character" w:customStyle="1" w:styleId="73">
    <w:name w:val="纯文本 Char"/>
    <w:basedOn w:val="49"/>
    <w:link w:val="25"/>
    <w:autoRedefine/>
    <w:qFormat/>
    <w:uiPriority w:val="0"/>
    <w:rPr>
      <w:rFonts w:ascii="宋体" w:hAnsi="Courier New" w:cs="Courier New"/>
      <w:sz w:val="22"/>
      <w:szCs w:val="21"/>
      <w:lang w:eastAsia="en-US"/>
    </w:rPr>
  </w:style>
  <w:style w:type="character" w:customStyle="1" w:styleId="74">
    <w:name w:val="页脚 Char"/>
    <w:basedOn w:val="49"/>
    <w:link w:val="30"/>
    <w:autoRedefine/>
    <w:qFormat/>
    <w:uiPriority w:val="99"/>
    <w:rPr>
      <w:rFonts w:ascii="宋体" w:hAnsi="宋体" w:cs="宋体"/>
      <w:sz w:val="18"/>
      <w:szCs w:val="18"/>
      <w:lang w:eastAsia="en-US"/>
    </w:rPr>
  </w:style>
  <w:style w:type="character" w:customStyle="1" w:styleId="75">
    <w:name w:val="页眉 Char"/>
    <w:basedOn w:val="49"/>
    <w:link w:val="10"/>
    <w:autoRedefine/>
    <w:qFormat/>
    <w:uiPriority w:val="0"/>
    <w:rPr>
      <w:rFonts w:ascii="宋体" w:hAnsi="宋体" w:cs="宋体"/>
      <w:sz w:val="18"/>
      <w:szCs w:val="22"/>
      <w:lang w:eastAsia="en-US"/>
    </w:rPr>
  </w:style>
  <w:style w:type="table" w:customStyle="1" w:styleId="76">
    <w:name w:val="Table Normal"/>
    <w:autoRedefine/>
    <w:semiHidden/>
    <w:unhideWhenUsed/>
    <w:qFormat/>
    <w:uiPriority w:val="2"/>
    <w:tblPr>
      <w:tblCellMar>
        <w:top w:w="0" w:type="dxa"/>
        <w:left w:w="0" w:type="dxa"/>
        <w:bottom w:w="0" w:type="dxa"/>
        <w:right w:w="0" w:type="dxa"/>
      </w:tblCellMar>
    </w:tblPr>
  </w:style>
  <w:style w:type="paragraph" w:styleId="77">
    <w:name w:val="List Paragraph"/>
    <w:basedOn w:val="1"/>
    <w:link w:val="210"/>
    <w:autoRedefine/>
    <w:qFormat/>
    <w:uiPriority w:val="34"/>
    <w:pPr>
      <w:spacing w:before="206"/>
      <w:ind w:left="959" w:hanging="361"/>
    </w:pPr>
  </w:style>
  <w:style w:type="paragraph" w:customStyle="1" w:styleId="78">
    <w:name w:val="Table Paragraph"/>
    <w:basedOn w:val="1"/>
    <w:autoRedefine/>
    <w:qFormat/>
    <w:uiPriority w:val="1"/>
  </w:style>
  <w:style w:type="paragraph" w:customStyle="1" w:styleId="79">
    <w:name w:val="文档正文"/>
    <w:basedOn w:val="1"/>
    <w:autoRedefine/>
    <w:qFormat/>
    <w:uiPriority w:val="0"/>
    <w:pPr>
      <w:spacing w:beforeLines="50" w:afterLines="50" w:line="360" w:lineRule="auto"/>
      <w:ind w:firstLine="560" w:firstLineChars="200"/>
    </w:pPr>
    <w:rPr>
      <w:rFonts w:cs="Arial"/>
      <w:bCs/>
      <w:sz w:val="28"/>
      <w:szCs w:val="28"/>
    </w:rPr>
  </w:style>
  <w:style w:type="paragraph" w:customStyle="1" w:styleId="8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1">
    <w:name w:val="blank"/>
    <w:autoRedefine/>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2">
    <w:name w:val="结束语 Char"/>
    <w:basedOn w:val="49"/>
    <w:link w:val="19"/>
    <w:autoRedefine/>
    <w:qFormat/>
    <w:uiPriority w:val="0"/>
    <w:rPr>
      <w:b/>
      <w:kern w:val="2"/>
      <w:sz w:val="21"/>
    </w:rPr>
  </w:style>
  <w:style w:type="character" w:customStyle="1" w:styleId="83">
    <w:name w:val="普通(网站) Char"/>
    <w:basedOn w:val="49"/>
    <w:link w:val="41"/>
    <w:autoRedefine/>
    <w:qFormat/>
    <w:locked/>
    <w:uiPriority w:val="0"/>
    <w:rPr>
      <w:rFonts w:ascii="宋体" w:hAnsi="宋体" w:cs="宋体"/>
      <w:sz w:val="24"/>
      <w:szCs w:val="24"/>
    </w:rPr>
  </w:style>
  <w:style w:type="character" w:customStyle="1" w:styleId="84">
    <w:name w:val="xdrichtextbox2"/>
    <w:basedOn w:val="49"/>
    <w:autoRedefine/>
    <w:qFormat/>
    <w:uiPriority w:val="0"/>
    <w:rPr>
      <w:color w:val="0000FF"/>
      <w:sz w:val="18"/>
      <w:szCs w:val="18"/>
      <w:u w:val="none"/>
      <w:bdr w:val="single" w:color="DCDCDC" w:sz="8" w:space="0"/>
      <w:shd w:val="clear" w:color="auto" w:fill="FFFFFF"/>
    </w:rPr>
  </w:style>
  <w:style w:type="character" w:customStyle="1" w:styleId="85">
    <w:name w:val="apple-converted-space"/>
    <w:basedOn w:val="49"/>
    <w:autoRedefine/>
    <w:qFormat/>
    <w:uiPriority w:val="0"/>
  </w:style>
  <w:style w:type="character" w:customStyle="1" w:styleId="86">
    <w:name w:val="无间隔 Char"/>
    <w:basedOn w:val="49"/>
    <w:link w:val="87"/>
    <w:autoRedefine/>
    <w:qFormat/>
    <w:uiPriority w:val="0"/>
    <w:rPr>
      <w:rFonts w:ascii="Calibri" w:hAnsi="Calibri"/>
      <w:sz w:val="22"/>
      <w:szCs w:val="22"/>
    </w:rPr>
  </w:style>
  <w:style w:type="paragraph" w:styleId="87">
    <w:name w:val="No Spacing"/>
    <w:link w:val="86"/>
    <w:autoRedefine/>
    <w:qFormat/>
    <w:uiPriority w:val="0"/>
    <w:rPr>
      <w:rFonts w:ascii="Calibri" w:hAnsi="Calibri" w:eastAsia="宋体" w:cs="Times New Roman"/>
      <w:sz w:val="22"/>
      <w:szCs w:val="22"/>
      <w:lang w:val="en-US" w:eastAsia="zh-CN" w:bidi="ar-SA"/>
    </w:rPr>
  </w:style>
  <w:style w:type="character" w:customStyle="1" w:styleId="88">
    <w:name w:val="批注文字 Char"/>
    <w:basedOn w:val="49"/>
    <w:link w:val="17"/>
    <w:qFormat/>
    <w:uiPriority w:val="0"/>
    <w:rPr>
      <w:kern w:val="2"/>
      <w:sz w:val="21"/>
    </w:rPr>
  </w:style>
  <w:style w:type="character" w:customStyle="1" w:styleId="89">
    <w:name w:val="批注框文本 Char"/>
    <w:basedOn w:val="49"/>
    <w:link w:val="29"/>
    <w:autoRedefine/>
    <w:qFormat/>
    <w:uiPriority w:val="0"/>
    <w:rPr>
      <w:kern w:val="2"/>
      <w:sz w:val="18"/>
      <w:szCs w:val="18"/>
    </w:rPr>
  </w:style>
  <w:style w:type="character" w:customStyle="1" w:styleId="90">
    <w:name w:val="正文文本缩进 3 Char"/>
    <w:basedOn w:val="49"/>
    <w:link w:val="35"/>
    <w:autoRedefine/>
    <w:qFormat/>
    <w:uiPriority w:val="0"/>
    <w:rPr>
      <w:kern w:val="2"/>
      <w:sz w:val="28"/>
    </w:rPr>
  </w:style>
  <w:style w:type="character" w:customStyle="1" w:styleId="91">
    <w:name w:val="正文文本缩进 2 Char"/>
    <w:basedOn w:val="49"/>
    <w:link w:val="28"/>
    <w:autoRedefine/>
    <w:qFormat/>
    <w:uiPriority w:val="0"/>
    <w:rPr>
      <w:rFonts w:ascii="宋体" w:hAnsi="宋体"/>
      <w:iCs/>
      <w:kern w:val="2"/>
      <w:sz w:val="24"/>
      <w:szCs w:val="24"/>
    </w:rPr>
  </w:style>
  <w:style w:type="character" w:customStyle="1" w:styleId="92">
    <w:name w:val="正文文本 Char"/>
    <w:basedOn w:val="49"/>
    <w:autoRedefine/>
    <w:qFormat/>
    <w:uiPriority w:val="0"/>
    <w:rPr>
      <w:rFonts w:eastAsia="宋体"/>
      <w:sz w:val="24"/>
      <w:szCs w:val="24"/>
      <w:lang w:val="en-US" w:eastAsia="zh-CN" w:bidi="ar-SA"/>
    </w:rPr>
  </w:style>
  <w:style w:type="character" w:customStyle="1" w:styleId="93">
    <w:name w:val="en1"/>
    <w:basedOn w:val="49"/>
    <w:autoRedefine/>
    <w:qFormat/>
    <w:uiPriority w:val="0"/>
    <w:rPr>
      <w:b/>
      <w:bCs/>
      <w:color w:val="154C7F"/>
      <w:sz w:val="24"/>
      <w:szCs w:val="24"/>
    </w:rPr>
  </w:style>
  <w:style w:type="character" w:customStyle="1" w:styleId="94">
    <w:name w:val="font01"/>
    <w:basedOn w:val="49"/>
    <w:autoRedefine/>
    <w:qFormat/>
    <w:uiPriority w:val="0"/>
    <w:rPr>
      <w:rFonts w:hint="eastAsia" w:ascii="宋体" w:hAnsi="宋体" w:eastAsia="宋体" w:cs="宋体"/>
      <w:color w:val="000000"/>
      <w:sz w:val="20"/>
      <w:szCs w:val="20"/>
      <w:u w:val="none"/>
    </w:rPr>
  </w:style>
  <w:style w:type="character" w:customStyle="1" w:styleId="95">
    <w:name w:val="标题 Char"/>
    <w:basedOn w:val="49"/>
    <w:link w:val="43"/>
    <w:autoRedefine/>
    <w:qFormat/>
    <w:uiPriority w:val="0"/>
    <w:rPr>
      <w:rFonts w:ascii="Arial" w:hAnsi="Arial" w:cs="Arial"/>
      <w:b/>
      <w:bCs/>
      <w:sz w:val="44"/>
      <w:szCs w:val="32"/>
    </w:rPr>
  </w:style>
  <w:style w:type="character" w:customStyle="1" w:styleId="96">
    <w:name w:val="正文文本缩进 Char"/>
    <w:basedOn w:val="49"/>
    <w:link w:val="21"/>
    <w:autoRedefine/>
    <w:qFormat/>
    <w:uiPriority w:val="0"/>
    <w:rPr>
      <w:i/>
      <w:iCs/>
      <w:kern w:val="2"/>
      <w:sz w:val="21"/>
    </w:rPr>
  </w:style>
  <w:style w:type="character" w:customStyle="1" w:styleId="97">
    <w:name w:val="正文文本 3 Char"/>
    <w:basedOn w:val="49"/>
    <w:link w:val="18"/>
    <w:autoRedefine/>
    <w:qFormat/>
    <w:uiPriority w:val="0"/>
    <w:rPr>
      <w:color w:val="0000FF"/>
      <w:kern w:val="2"/>
      <w:sz w:val="24"/>
      <w:szCs w:val="24"/>
    </w:rPr>
  </w:style>
  <w:style w:type="character" w:customStyle="1" w:styleId="98">
    <w:name w:val="font11"/>
    <w:basedOn w:val="49"/>
    <w:autoRedefine/>
    <w:qFormat/>
    <w:uiPriority w:val="0"/>
    <w:rPr>
      <w:rFonts w:hint="default" w:ascii="Times New Roman" w:hAnsi="Times New Roman" w:cs="Times New Roman"/>
      <w:color w:val="000000"/>
      <w:sz w:val="20"/>
      <w:szCs w:val="20"/>
      <w:u w:val="none"/>
    </w:rPr>
  </w:style>
  <w:style w:type="character" w:customStyle="1" w:styleId="99">
    <w:name w:val="glossaryitem"/>
    <w:basedOn w:val="49"/>
    <w:autoRedefine/>
    <w:qFormat/>
    <w:uiPriority w:val="0"/>
    <w:rPr>
      <w:u w:val="none"/>
    </w:rPr>
  </w:style>
  <w:style w:type="character" w:customStyle="1" w:styleId="100">
    <w:name w:val="HTML 预设格式 Char"/>
    <w:basedOn w:val="49"/>
    <w:link w:val="40"/>
    <w:autoRedefine/>
    <w:qFormat/>
    <w:uiPriority w:val="0"/>
    <w:rPr>
      <w:rFonts w:ascii="Arial Unicode MS" w:hAnsi="Arial Unicode MS" w:eastAsia="Courier New" w:cs="Courier New"/>
    </w:rPr>
  </w:style>
  <w:style w:type="character" w:customStyle="1" w:styleId="101">
    <w:name w:val="文档结构图 Char"/>
    <w:basedOn w:val="49"/>
    <w:link w:val="16"/>
    <w:autoRedefine/>
    <w:qFormat/>
    <w:uiPriority w:val="0"/>
    <w:rPr>
      <w:rFonts w:ascii="宋体"/>
      <w:sz w:val="28"/>
      <w:shd w:val="clear" w:color="auto" w:fill="000080"/>
    </w:rPr>
  </w:style>
  <w:style w:type="character" w:customStyle="1" w:styleId="102">
    <w:name w:val="日期 Char"/>
    <w:basedOn w:val="49"/>
    <w:link w:val="27"/>
    <w:autoRedefine/>
    <w:qFormat/>
    <w:uiPriority w:val="0"/>
    <w:rPr>
      <w:kern w:val="2"/>
      <w:sz w:val="21"/>
      <w:szCs w:val="24"/>
    </w:rPr>
  </w:style>
  <w:style w:type="character" w:customStyle="1" w:styleId="103">
    <w:name w:val="正文文本 2 Char"/>
    <w:basedOn w:val="49"/>
    <w:link w:val="38"/>
    <w:autoRedefine/>
    <w:qFormat/>
    <w:uiPriority w:val="0"/>
    <w:rPr>
      <w:kern w:val="2"/>
      <w:sz w:val="21"/>
      <w:szCs w:val="24"/>
    </w:rPr>
  </w:style>
  <w:style w:type="character" w:customStyle="1" w:styleId="104">
    <w:name w:val="正文首行缩进 Char"/>
    <w:basedOn w:val="92"/>
    <w:link w:val="45"/>
    <w:autoRedefine/>
    <w:qFormat/>
    <w:uiPriority w:val="0"/>
    <w:rPr>
      <w:rFonts w:eastAsia="宋体"/>
      <w:sz w:val="21"/>
      <w:szCs w:val="21"/>
      <w:lang w:val="en-US" w:eastAsia="zh-CN" w:bidi="ar-SA"/>
    </w:rPr>
  </w:style>
  <w:style w:type="character" w:customStyle="1" w:styleId="105">
    <w:name w:val="批注主题 Char"/>
    <w:basedOn w:val="88"/>
    <w:link w:val="44"/>
    <w:autoRedefine/>
    <w:qFormat/>
    <w:uiPriority w:val="0"/>
    <w:rPr>
      <w:b/>
      <w:bCs/>
      <w:kern w:val="2"/>
      <w:sz w:val="24"/>
      <w:szCs w:val="24"/>
    </w:rPr>
  </w:style>
  <w:style w:type="paragraph" w:customStyle="1" w:styleId="106">
    <w:name w:val="标题3(小3号)"/>
    <w:basedOn w:val="4"/>
    <w:next w:val="107"/>
    <w:autoRedefine/>
    <w:qFormat/>
    <w:uiPriority w:val="0"/>
    <w:pPr>
      <w:widowControl/>
      <w:spacing w:before="0" w:after="0" w:line="420" w:lineRule="exact"/>
    </w:pPr>
    <w:rPr>
      <w:b w:val="0"/>
      <w:bCs w:val="0"/>
      <w:color w:val="000000"/>
      <w:kern w:val="0"/>
      <w:sz w:val="30"/>
      <w:szCs w:val="21"/>
    </w:rPr>
  </w:style>
  <w:style w:type="paragraph" w:customStyle="1" w:styleId="107">
    <w:name w:val="正文小3号"/>
    <w:autoRedefine/>
    <w:qFormat/>
    <w:uiPriority w:val="0"/>
    <w:pPr>
      <w:ind w:firstLine="595"/>
      <w:jc w:val="both"/>
    </w:pPr>
    <w:rPr>
      <w:rFonts w:ascii="Times New Roman" w:hAnsi="Times New Roman" w:eastAsia="宋体" w:cs="Times New Roman"/>
      <w:sz w:val="30"/>
      <w:lang w:val="en-US" w:eastAsia="zh-CN" w:bidi="ar-SA"/>
    </w:rPr>
  </w:style>
  <w:style w:type="character" w:customStyle="1" w:styleId="108">
    <w:name w:val="正文首行缩进 Char1"/>
    <w:basedOn w:val="72"/>
    <w:autoRedefine/>
    <w:qFormat/>
    <w:uiPriority w:val="0"/>
    <w:rPr>
      <w:rFonts w:ascii="宋体" w:hAnsi="宋体" w:cs="宋体"/>
      <w:sz w:val="24"/>
      <w:szCs w:val="24"/>
      <w:lang w:eastAsia="en-US"/>
    </w:rPr>
  </w:style>
  <w:style w:type="character" w:customStyle="1" w:styleId="109">
    <w:name w:val="信息标题 Char"/>
    <w:basedOn w:val="49"/>
    <w:link w:val="39"/>
    <w:autoRedefine/>
    <w:qFormat/>
    <w:uiPriority w:val="0"/>
    <w:rPr>
      <w:rFonts w:ascii="Arial" w:hAnsi="Arial" w:cs="Arial"/>
      <w:kern w:val="2"/>
      <w:sz w:val="24"/>
      <w:szCs w:val="24"/>
      <w:shd w:val="pct20" w:color="auto" w:fill="auto"/>
    </w:rPr>
  </w:style>
  <w:style w:type="character" w:customStyle="1" w:styleId="110">
    <w:name w:val="正文文本 3 Char1"/>
    <w:basedOn w:val="49"/>
    <w:autoRedefine/>
    <w:qFormat/>
    <w:uiPriority w:val="0"/>
    <w:rPr>
      <w:rFonts w:ascii="宋体" w:hAnsi="宋体" w:cs="宋体"/>
      <w:sz w:val="16"/>
      <w:szCs w:val="16"/>
      <w:lang w:eastAsia="en-US"/>
    </w:rPr>
  </w:style>
  <w:style w:type="paragraph" w:customStyle="1" w:styleId="111">
    <w:name w:val="封面页眉"/>
    <w:basedOn w:val="10"/>
    <w:autoRedefine/>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2">
    <w:name w:val="正"/>
    <w:basedOn w:val="1"/>
    <w:autoRedefine/>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3">
    <w:name w:val="正文文本缩进 2 Char1"/>
    <w:basedOn w:val="49"/>
    <w:autoRedefine/>
    <w:qFormat/>
    <w:uiPriority w:val="0"/>
    <w:rPr>
      <w:rFonts w:ascii="宋体" w:hAnsi="宋体" w:cs="宋体"/>
      <w:sz w:val="22"/>
      <w:szCs w:val="22"/>
      <w:lang w:eastAsia="en-US"/>
    </w:rPr>
  </w:style>
  <w:style w:type="character" w:customStyle="1" w:styleId="114">
    <w:name w:val="批注文字 Char1"/>
    <w:basedOn w:val="49"/>
    <w:autoRedefine/>
    <w:qFormat/>
    <w:uiPriority w:val="0"/>
    <w:rPr>
      <w:rFonts w:ascii="宋体" w:hAnsi="宋体" w:cs="宋体"/>
      <w:sz w:val="22"/>
      <w:szCs w:val="22"/>
      <w:lang w:eastAsia="en-US"/>
    </w:rPr>
  </w:style>
  <w:style w:type="paragraph" w:customStyle="1" w:styleId="115">
    <w:name w:val="A"/>
    <w:basedOn w:val="1"/>
    <w:autoRedefine/>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6">
    <w:name w:val="标题3"/>
    <w:basedOn w:val="4"/>
    <w:autoRedefine/>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7">
    <w:name w:val="Char Char Char Char Char Char Char Char Char Char Char1 Char Char Char"/>
    <w:basedOn w:val="1"/>
    <w:autoRedefine/>
    <w:qFormat/>
    <w:uiPriority w:val="0"/>
    <w:pPr>
      <w:autoSpaceDE/>
      <w:autoSpaceDN/>
      <w:jc w:val="both"/>
    </w:pPr>
    <w:rPr>
      <w:rFonts w:ascii="Times New Roman" w:hAnsi="Times New Roman" w:cs="Times New Roman"/>
      <w:kern w:val="2"/>
      <w:sz w:val="21"/>
      <w:szCs w:val="24"/>
      <w:lang w:eastAsia="zh-CN"/>
    </w:rPr>
  </w:style>
  <w:style w:type="character" w:customStyle="1" w:styleId="118">
    <w:name w:val="文档结构图 Char1"/>
    <w:basedOn w:val="49"/>
    <w:autoRedefine/>
    <w:qFormat/>
    <w:uiPriority w:val="0"/>
    <w:rPr>
      <w:rFonts w:ascii="宋体" w:hAnsi="宋体" w:cs="宋体"/>
      <w:sz w:val="18"/>
      <w:szCs w:val="18"/>
      <w:lang w:eastAsia="en-US"/>
    </w:rPr>
  </w:style>
  <w:style w:type="character" w:customStyle="1" w:styleId="119">
    <w:name w:val="日期 Char1"/>
    <w:basedOn w:val="49"/>
    <w:autoRedefine/>
    <w:qFormat/>
    <w:uiPriority w:val="0"/>
    <w:rPr>
      <w:rFonts w:ascii="宋体" w:hAnsi="宋体" w:cs="宋体"/>
      <w:sz w:val="22"/>
      <w:szCs w:val="22"/>
      <w:lang w:eastAsia="en-US"/>
    </w:rPr>
  </w:style>
  <w:style w:type="paragraph" w:customStyle="1" w:styleId="120">
    <w:name w:val="标题3(3号)"/>
    <w:basedOn w:val="4"/>
    <w:next w:val="121"/>
    <w:autoRedefine/>
    <w:qFormat/>
    <w:uiPriority w:val="0"/>
    <w:pPr>
      <w:widowControl/>
      <w:spacing w:before="0" w:after="0" w:line="420" w:lineRule="exact"/>
    </w:pPr>
    <w:rPr>
      <w:b w:val="0"/>
      <w:bCs w:val="0"/>
      <w:color w:val="000000"/>
      <w:kern w:val="0"/>
      <w:szCs w:val="21"/>
    </w:rPr>
  </w:style>
  <w:style w:type="paragraph" w:customStyle="1" w:styleId="121">
    <w:name w:val="正文3号字"/>
    <w:autoRedefine/>
    <w:qFormat/>
    <w:uiPriority w:val="0"/>
    <w:pPr>
      <w:ind w:firstLine="652"/>
      <w:jc w:val="both"/>
    </w:pPr>
    <w:rPr>
      <w:rFonts w:ascii="Times New Roman" w:hAnsi="Times New Roman" w:eastAsia="宋体" w:cs="Times New Roman"/>
      <w:sz w:val="32"/>
      <w:lang w:val="en-US" w:eastAsia="zh-CN" w:bidi="ar-SA"/>
    </w:rPr>
  </w:style>
  <w:style w:type="paragraph" w:customStyle="1" w:styleId="122">
    <w:name w:val="封面页脚"/>
    <w:basedOn w:val="30"/>
    <w:autoRedefine/>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3">
    <w:name w:val="HTML 预设格式 Char1"/>
    <w:basedOn w:val="49"/>
    <w:autoRedefine/>
    <w:qFormat/>
    <w:uiPriority w:val="0"/>
    <w:rPr>
      <w:rFonts w:ascii="Courier New" w:hAnsi="Courier New" w:cs="Courier New"/>
      <w:lang w:eastAsia="en-US"/>
    </w:rPr>
  </w:style>
  <w:style w:type="character" w:customStyle="1" w:styleId="124">
    <w:name w:val="正文文本缩进 Char1"/>
    <w:basedOn w:val="49"/>
    <w:autoRedefine/>
    <w:qFormat/>
    <w:uiPriority w:val="0"/>
    <w:rPr>
      <w:rFonts w:ascii="宋体" w:hAnsi="宋体" w:cs="宋体"/>
      <w:sz w:val="22"/>
      <w:szCs w:val="22"/>
      <w:lang w:eastAsia="en-US"/>
    </w:rPr>
  </w:style>
  <w:style w:type="paragraph" w:customStyle="1" w:styleId="125">
    <w:name w:val="标题2(小3号)"/>
    <w:basedOn w:val="3"/>
    <w:next w:val="126"/>
    <w:autoRedefine/>
    <w:qFormat/>
    <w:uiPriority w:val="0"/>
    <w:pPr>
      <w:keepNext/>
      <w:keepLines/>
      <w:widowControl/>
      <w:autoSpaceDE/>
      <w:autoSpaceDN/>
      <w:spacing w:line="360" w:lineRule="auto"/>
      <w:ind w:left="420" w:hanging="420" w:hangingChars="200"/>
      <w:jc w:val="both"/>
    </w:pPr>
    <w:rPr>
      <w:rFonts w:cs="Times New Roman"/>
      <w:color w:val="000000"/>
      <w:sz w:val="30"/>
      <w:szCs w:val="21"/>
      <w:lang w:eastAsia="zh-CN"/>
    </w:rPr>
  </w:style>
  <w:style w:type="paragraph" w:customStyle="1" w:styleId="126">
    <w:name w:val="正文4号字"/>
    <w:autoRedefine/>
    <w:qFormat/>
    <w:uiPriority w:val="0"/>
    <w:pPr>
      <w:ind w:firstLine="567"/>
      <w:jc w:val="both"/>
    </w:pPr>
    <w:rPr>
      <w:rFonts w:ascii="Times New Roman" w:hAnsi="Times New Roman" w:eastAsia="宋体" w:cs="Times New Roman"/>
      <w:sz w:val="28"/>
      <w:lang w:val="en-US" w:eastAsia="zh-CN" w:bidi="ar-SA"/>
    </w:rPr>
  </w:style>
  <w:style w:type="paragraph" w:customStyle="1" w:styleId="127">
    <w:name w:val="标题1(2号)"/>
    <w:basedOn w:val="2"/>
    <w:next w:val="121"/>
    <w:autoRedefine/>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8">
    <w:name w:val="Content"/>
    <w:basedOn w:val="1"/>
    <w:autoRedefine/>
    <w:qFormat/>
    <w:uiPriority w:val="0"/>
    <w:pPr>
      <w:autoSpaceDE/>
      <w:autoSpaceDN/>
      <w:jc w:val="both"/>
    </w:pPr>
    <w:rPr>
      <w:rFonts w:ascii="Times New Roman" w:hAnsi="Times New Roman" w:cs="Times New Roman"/>
      <w:kern w:val="2"/>
      <w:sz w:val="20"/>
      <w:szCs w:val="21"/>
      <w:lang w:eastAsia="zh-CN"/>
    </w:rPr>
  </w:style>
  <w:style w:type="paragraph" w:customStyle="1" w:styleId="129">
    <w:name w:val="Char Char Char Char Char Char Char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30">
    <w:name w:val="正文5号字"/>
    <w:autoRedefine/>
    <w:qFormat/>
    <w:uiPriority w:val="0"/>
    <w:pPr>
      <w:jc w:val="both"/>
    </w:pPr>
    <w:rPr>
      <w:rFonts w:ascii="Times New Roman" w:hAnsi="Times New Roman" w:eastAsia="宋体" w:cs="Times New Roman"/>
      <w:sz w:val="21"/>
      <w:lang w:val="en-US" w:eastAsia="zh-CN" w:bidi="ar-SA"/>
    </w:rPr>
  </w:style>
  <w:style w:type="character" w:customStyle="1" w:styleId="131">
    <w:name w:val="正文文本 2 Char1"/>
    <w:basedOn w:val="49"/>
    <w:autoRedefine/>
    <w:qFormat/>
    <w:uiPriority w:val="0"/>
    <w:rPr>
      <w:rFonts w:ascii="宋体" w:hAnsi="宋体" w:cs="宋体"/>
      <w:sz w:val="22"/>
      <w:szCs w:val="22"/>
      <w:lang w:eastAsia="en-US"/>
    </w:rPr>
  </w:style>
  <w:style w:type="character" w:customStyle="1" w:styleId="132">
    <w:name w:val="标题 Char1"/>
    <w:basedOn w:val="49"/>
    <w:autoRedefine/>
    <w:qFormat/>
    <w:uiPriority w:val="0"/>
    <w:rPr>
      <w:rFonts w:asciiTheme="majorHAnsi" w:hAnsiTheme="majorHAnsi" w:cstheme="majorBidi"/>
      <w:b/>
      <w:bCs/>
      <w:sz w:val="32"/>
      <w:szCs w:val="32"/>
      <w:lang w:eastAsia="en-US"/>
    </w:rPr>
  </w:style>
  <w:style w:type="character" w:customStyle="1" w:styleId="133">
    <w:name w:val="正文文本缩进 3 Char1"/>
    <w:basedOn w:val="49"/>
    <w:autoRedefine/>
    <w:qFormat/>
    <w:uiPriority w:val="0"/>
    <w:rPr>
      <w:rFonts w:ascii="宋体" w:hAnsi="宋体" w:cs="宋体"/>
      <w:sz w:val="16"/>
      <w:szCs w:val="16"/>
      <w:lang w:eastAsia="en-US"/>
    </w:rPr>
  </w:style>
  <w:style w:type="paragraph" w:customStyle="1" w:styleId="134">
    <w:name w:val="标准"/>
    <w:basedOn w:val="1"/>
    <w:autoRedefine/>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autoRedefine/>
    <w:qFormat/>
    <w:uiPriority w:val="0"/>
    <w:pPr>
      <w:autoSpaceDE/>
      <w:autoSpaceDN/>
      <w:jc w:val="both"/>
    </w:pPr>
    <w:rPr>
      <w:rFonts w:ascii="Times New Roman" w:hAnsi="Times New Roman" w:cs="Times New Roman"/>
      <w:kern w:val="2"/>
      <w:sz w:val="21"/>
      <w:szCs w:val="21"/>
      <w:lang w:eastAsia="zh-CN"/>
    </w:rPr>
  </w:style>
  <w:style w:type="character" w:customStyle="1" w:styleId="136">
    <w:name w:val="批注框文本 Char1"/>
    <w:basedOn w:val="49"/>
    <w:autoRedefine/>
    <w:qFormat/>
    <w:uiPriority w:val="0"/>
    <w:rPr>
      <w:rFonts w:ascii="宋体" w:hAnsi="宋体" w:cs="宋体"/>
      <w:sz w:val="18"/>
      <w:szCs w:val="18"/>
      <w:lang w:eastAsia="en-US"/>
    </w:rPr>
  </w:style>
  <w:style w:type="character" w:customStyle="1" w:styleId="137">
    <w:name w:val="批注主题 Char1"/>
    <w:basedOn w:val="114"/>
    <w:autoRedefine/>
    <w:qFormat/>
    <w:uiPriority w:val="0"/>
    <w:rPr>
      <w:rFonts w:ascii="宋体" w:hAnsi="宋体" w:cs="宋体"/>
      <w:b/>
      <w:bCs/>
      <w:sz w:val="22"/>
      <w:szCs w:val="22"/>
      <w:lang w:eastAsia="en-US"/>
    </w:rPr>
  </w:style>
  <w:style w:type="paragraph" w:customStyle="1" w:styleId="138">
    <w:name w:val="封底页脚"/>
    <w:basedOn w:val="30"/>
    <w:autoRedefine/>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9">
    <w:name w:val="标题3(4号)"/>
    <w:basedOn w:val="4"/>
    <w:next w:val="126"/>
    <w:autoRedefine/>
    <w:qFormat/>
    <w:uiPriority w:val="0"/>
    <w:pPr>
      <w:widowControl/>
      <w:spacing w:before="0" w:after="0" w:line="420" w:lineRule="exact"/>
    </w:pPr>
    <w:rPr>
      <w:b w:val="0"/>
      <w:bCs w:val="0"/>
      <w:color w:val="000000"/>
      <w:kern w:val="0"/>
      <w:sz w:val="28"/>
      <w:szCs w:val="21"/>
    </w:rPr>
  </w:style>
  <w:style w:type="paragraph" w:customStyle="1" w:styleId="140">
    <w:name w:val="标题2"/>
    <w:basedOn w:val="3"/>
    <w:autoRedefine/>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color w:val="000000"/>
      <w:lang w:eastAsia="zh-CN"/>
    </w:rPr>
  </w:style>
  <w:style w:type="paragraph" w:customStyle="1" w:styleId="141">
    <w:name w:val="默认段落字体 Para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42">
    <w:name w:val="xl31"/>
    <w:basedOn w:val="1"/>
    <w:autoRedefine/>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3">
    <w:name w:val="金2"/>
    <w:basedOn w:val="1"/>
    <w:next w:val="1"/>
    <w:autoRedefine/>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4">
    <w:name w:val="Char11"/>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消息标题标签"/>
    <w:basedOn w:val="39"/>
    <w:next w:val="39"/>
    <w:autoRedefine/>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6">
    <w:name w:val="默认段落字体 Para Char"/>
    <w:basedOn w:val="1"/>
    <w:autoRedefine/>
    <w:qFormat/>
    <w:uiPriority w:val="0"/>
    <w:pPr>
      <w:autoSpaceDE/>
      <w:autoSpaceDN/>
      <w:spacing w:line="360" w:lineRule="auto"/>
      <w:jc w:val="both"/>
    </w:pPr>
    <w:rPr>
      <w:kern w:val="2"/>
      <w:sz w:val="24"/>
      <w:szCs w:val="24"/>
      <w:lang w:eastAsia="zh-CN"/>
    </w:rPr>
  </w:style>
  <w:style w:type="paragraph" w:customStyle="1" w:styleId="147">
    <w:name w:val="Char Char Char Char Char Char Char Char Char Char Char1"/>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样式1"/>
    <w:basedOn w:val="1"/>
    <w:autoRedefine/>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9">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50">
    <w:name w:val="Char Char Char Char Char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51">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2">
    <w:name w:val="样式2"/>
    <w:basedOn w:val="1"/>
    <w:autoRedefine/>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3">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5">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6">
    <w:name w:val="标题3(小4号)"/>
    <w:basedOn w:val="4"/>
    <w:next w:val="157"/>
    <w:autoRedefine/>
    <w:qFormat/>
    <w:uiPriority w:val="0"/>
    <w:pPr>
      <w:widowControl/>
      <w:spacing w:before="0" w:after="0" w:line="420" w:lineRule="exact"/>
    </w:pPr>
    <w:rPr>
      <w:b w:val="0"/>
      <w:bCs w:val="0"/>
      <w:color w:val="000000"/>
      <w:kern w:val="0"/>
      <w:sz w:val="24"/>
      <w:szCs w:val="21"/>
    </w:rPr>
  </w:style>
  <w:style w:type="paragraph" w:customStyle="1" w:styleId="157">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8">
    <w:name w:val="标题3(5号)"/>
    <w:basedOn w:val="4"/>
    <w:next w:val="130"/>
    <w:autoRedefine/>
    <w:qFormat/>
    <w:uiPriority w:val="0"/>
    <w:pPr>
      <w:widowControl/>
      <w:spacing w:before="0" w:after="0" w:line="420" w:lineRule="exact"/>
    </w:pPr>
    <w:rPr>
      <w:b w:val="0"/>
      <w:bCs w:val="0"/>
      <w:color w:val="000000"/>
      <w:kern w:val="0"/>
      <w:sz w:val="21"/>
      <w:szCs w:val="21"/>
    </w:rPr>
  </w:style>
  <w:style w:type="paragraph" w:customStyle="1" w:styleId="159">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0">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1">
    <w:name w:val="标题2(小2号)"/>
    <w:basedOn w:val="3"/>
    <w:next w:val="121"/>
    <w:autoRedefine/>
    <w:qFormat/>
    <w:uiPriority w:val="0"/>
    <w:pPr>
      <w:keepNext/>
      <w:keepLines/>
      <w:widowControl/>
      <w:autoSpaceDE/>
      <w:autoSpaceDN/>
      <w:spacing w:line="360" w:lineRule="auto"/>
      <w:ind w:left="420" w:hanging="420" w:hangingChars="200"/>
      <w:jc w:val="both"/>
    </w:pPr>
    <w:rPr>
      <w:rFonts w:cs="Times New Roman"/>
      <w:color w:val="000000"/>
      <w:sz w:val="36"/>
      <w:szCs w:val="21"/>
      <w:lang w:eastAsia="zh-CN"/>
    </w:rPr>
  </w:style>
  <w:style w:type="paragraph" w:customStyle="1" w:styleId="162">
    <w:name w:val="标题1 Char Char Char"/>
    <w:basedOn w:val="2"/>
    <w:autoRedefine/>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3">
    <w:name w:val="标题1"/>
    <w:basedOn w:val="2"/>
    <w:autoRedefine/>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4">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5">
    <w:name w:val="标题1(4号)"/>
    <w:basedOn w:val="2"/>
    <w:next w:val="130"/>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6">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7">
    <w:name w:val="Char Char Char Char Char Char Char Char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68">
    <w:name w:val="标题2(4号)"/>
    <w:basedOn w:val="3"/>
    <w:next w:val="157"/>
    <w:qFormat/>
    <w:uiPriority w:val="0"/>
    <w:pPr>
      <w:keepNext/>
      <w:keepLines/>
      <w:widowControl/>
      <w:autoSpaceDE/>
      <w:autoSpaceDN/>
      <w:spacing w:line="360" w:lineRule="auto"/>
      <w:ind w:left="420" w:hanging="420" w:hangingChars="200"/>
      <w:jc w:val="both"/>
    </w:pPr>
    <w:rPr>
      <w:rFonts w:cs="Times New Roman"/>
      <w:color w:val="000000"/>
      <w:sz w:val="28"/>
      <w:szCs w:val="21"/>
      <w:lang w:eastAsia="zh-CN"/>
    </w:rPr>
  </w:style>
  <w:style w:type="paragraph" w:customStyle="1" w:styleId="169">
    <w:name w:val="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70">
    <w:name w:val="view_all_pics"/>
    <w:basedOn w:val="1"/>
    <w:autoRedefine/>
    <w:qFormat/>
    <w:uiPriority w:val="0"/>
    <w:pPr>
      <w:widowControl/>
      <w:autoSpaceDE/>
      <w:autoSpaceDN/>
      <w:spacing w:before="100" w:beforeAutospacing="1" w:after="100" w:afterAutospacing="1"/>
    </w:pPr>
    <w:rPr>
      <w:sz w:val="24"/>
      <w:szCs w:val="24"/>
      <w:lang w:eastAsia="zh-CN"/>
    </w:rPr>
  </w:style>
  <w:style w:type="paragraph" w:customStyle="1" w:styleId="171">
    <w:name w:val="p0"/>
    <w:basedOn w:val="1"/>
    <w:qFormat/>
    <w:uiPriority w:val="0"/>
    <w:pPr>
      <w:widowControl/>
      <w:autoSpaceDE/>
      <w:autoSpaceDN/>
    </w:pPr>
    <w:rPr>
      <w:sz w:val="24"/>
      <w:szCs w:val="24"/>
      <w:lang w:eastAsia="zh-CN"/>
    </w:rPr>
  </w:style>
  <w:style w:type="paragraph" w:customStyle="1" w:styleId="172">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3">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4">
    <w:name w:val="标题1(3号)"/>
    <w:basedOn w:val="2"/>
    <w:next w:val="126"/>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autoRedefine/>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7"/>
    <w:autoRedefine/>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7"/>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3"/>
    <w:next w:val="107"/>
    <w:autoRedefine/>
    <w:qFormat/>
    <w:uiPriority w:val="0"/>
    <w:pPr>
      <w:keepNext/>
      <w:keepLines/>
      <w:widowControl/>
      <w:autoSpaceDE/>
      <w:autoSpaceDN/>
      <w:spacing w:line="360" w:lineRule="auto"/>
      <w:ind w:left="420" w:hanging="420" w:hangingChars="200"/>
      <w:jc w:val="both"/>
    </w:pPr>
    <w:rPr>
      <w:rFonts w:cs="Times New Roman"/>
      <w:color w:val="000000"/>
      <w:sz w:val="32"/>
      <w:szCs w:val="21"/>
      <w:lang w:eastAsia="zh-CN"/>
    </w:rPr>
  </w:style>
  <w:style w:type="paragraph" w:customStyle="1" w:styleId="182">
    <w:name w:val="标题2(小4号)"/>
    <w:basedOn w:val="3"/>
    <w:next w:val="130"/>
    <w:autoRedefine/>
    <w:qFormat/>
    <w:uiPriority w:val="0"/>
    <w:pPr>
      <w:keepNext/>
      <w:keepLines/>
      <w:widowControl/>
      <w:autoSpaceDE/>
      <w:autoSpaceDN/>
      <w:spacing w:line="360" w:lineRule="auto"/>
      <w:ind w:left="420" w:hanging="420" w:hangingChars="200"/>
      <w:jc w:val="both"/>
    </w:pPr>
    <w:rPr>
      <w:rFonts w:cs="Times New Roman"/>
      <w:color w:val="0000FF"/>
      <w:sz w:val="21"/>
      <w:szCs w:val="21"/>
      <w:lang w:eastAsia="zh-CN"/>
    </w:rPr>
  </w:style>
  <w:style w:type="paragraph" w:customStyle="1" w:styleId="183">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autoRedefine/>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autoRedefine/>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autoRedefine/>
    <w:qFormat/>
    <w:uiPriority w:val="0"/>
    <w:pPr>
      <w:numPr>
        <w:ilvl w:val="5"/>
      </w:numPr>
      <w:outlineLvl w:val="5"/>
    </w:pPr>
    <w:rPr>
      <w:rFonts w:ascii="宋体"/>
      <w:szCs w:val="24"/>
    </w:rPr>
  </w:style>
  <w:style w:type="paragraph" w:customStyle="1" w:styleId="192">
    <w:name w:val="Char1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autoRedefine/>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autoRedefine/>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49"/>
    <w:autoRedefine/>
    <w:qFormat/>
    <w:uiPriority w:val="0"/>
  </w:style>
  <w:style w:type="character" w:customStyle="1" w:styleId="209">
    <w:name w:val="xdrichtextbox3"/>
    <w:basedOn w:val="49"/>
    <w:autoRedefine/>
    <w:qFormat/>
    <w:uiPriority w:val="0"/>
    <w:rPr>
      <w:color w:val="auto"/>
      <w:u w:val="none"/>
      <w:bdr w:val="single" w:color="DCDCDC" w:sz="8" w:space="0"/>
      <w:shd w:val="clear" w:color="auto" w:fill="FFFFFF"/>
    </w:rPr>
  </w:style>
  <w:style w:type="character" w:customStyle="1" w:styleId="210">
    <w:name w:val="列出段落 Char"/>
    <w:link w:val="77"/>
    <w:qFormat/>
    <w:uiPriority w:val="0"/>
    <w:rPr>
      <w:rFonts w:ascii="宋体" w:hAnsi="宋体" w:cs="宋体"/>
      <w:sz w:val="22"/>
      <w:szCs w:val="22"/>
      <w:lang w:eastAsia="en-US"/>
    </w:rPr>
  </w:style>
  <w:style w:type="paragraph" w:customStyle="1" w:styleId="211">
    <w:name w:val="TOC 标题1"/>
    <w:basedOn w:val="2"/>
    <w:next w:val="1"/>
    <w:autoRedefine/>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3"/>
    <w:autoRedefine/>
    <w:qFormat/>
    <w:uiPriority w:val="0"/>
    <w:rPr>
      <w:rFonts w:ascii="Cambria" w:hAnsi="Cambria"/>
      <w:b/>
      <w:bCs/>
      <w:kern w:val="28"/>
      <w:sz w:val="24"/>
      <w:szCs w:val="32"/>
    </w:rPr>
  </w:style>
  <w:style w:type="character" w:customStyle="1" w:styleId="213">
    <w:name w:val="副标题 Char1"/>
    <w:basedOn w:val="49"/>
    <w:qFormat/>
    <w:uiPriority w:val="0"/>
    <w:rPr>
      <w:rFonts w:asciiTheme="majorHAnsi" w:hAnsiTheme="majorHAnsi" w:cstheme="majorBidi"/>
      <w:b/>
      <w:bCs/>
      <w:kern w:val="28"/>
      <w:sz w:val="32"/>
      <w:szCs w:val="32"/>
      <w:lang w:eastAsia="en-US"/>
    </w:rPr>
  </w:style>
  <w:style w:type="paragraph" w:customStyle="1" w:styleId="214">
    <w:name w:val="CM7"/>
    <w:basedOn w:val="80"/>
    <w:next w:val="80"/>
    <w:autoRedefine/>
    <w:unhideWhenUsed/>
    <w:qFormat/>
    <w:uiPriority w:val="99"/>
    <w:pPr>
      <w:spacing w:after="320"/>
    </w:pPr>
  </w:style>
  <w:style w:type="paragraph" w:customStyle="1" w:styleId="215">
    <w:name w:val="WPS Plain"/>
    <w:autoRedefine/>
    <w:qFormat/>
    <w:uiPriority w:val="0"/>
    <w:rPr>
      <w:rFonts w:ascii="Times New Roman" w:hAnsi="Times New Roman" w:eastAsia="宋体" w:cs="Times New Roman"/>
      <w:lang w:val="en-US" w:eastAsia="zh-CN" w:bidi="ar-SA"/>
    </w:rPr>
  </w:style>
  <w:style w:type="paragraph" w:customStyle="1" w:styleId="216">
    <w:name w:val="Bg"/>
    <w:basedOn w:val="1"/>
    <w:autoRedefine/>
    <w:qFormat/>
    <w:uiPriority w:val="0"/>
    <w:pPr>
      <w:topLinePunct/>
      <w:snapToGrid w:val="0"/>
      <w:spacing w:before="60" w:after="60"/>
      <w:jc w:val="center"/>
    </w:pPr>
    <w:rPr>
      <w:kern w:val="2"/>
      <w:sz w:val="18"/>
    </w:rPr>
  </w:style>
  <w:style w:type="paragraph" w:customStyle="1" w:styleId="217">
    <w:name w:val="正文格式"/>
    <w:basedOn w:val="1"/>
    <w:autoRedefine/>
    <w:qFormat/>
    <w:uiPriority w:val="0"/>
    <w:pPr>
      <w:topLinePunct/>
      <w:ind w:firstLine="420" w:firstLineChars="200"/>
    </w:pPr>
    <w:rPr>
      <w:kern w:val="2"/>
      <w:sz w:val="21"/>
    </w:rPr>
  </w:style>
  <w:style w:type="paragraph" w:customStyle="1" w:styleId="218">
    <w:name w:val="b"/>
    <w:basedOn w:val="1"/>
    <w:autoRedefine/>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autoRedefine/>
    <w:qFormat/>
    <w:locked/>
    <w:uiPriority w:val="0"/>
    <w:rPr>
      <w:rFonts w:eastAsia="宋体"/>
      <w:kern w:val="2"/>
      <w:sz w:val="21"/>
      <w:lang w:val="en-US" w:eastAsia="zh-CN" w:bidi="ar-SA"/>
    </w:rPr>
  </w:style>
  <w:style w:type="character" w:customStyle="1" w:styleId="220">
    <w:name w:val="first-child"/>
    <w:basedOn w:val="49"/>
    <w:qFormat/>
    <w:uiPriority w:val="0"/>
  </w:style>
  <w:style w:type="character" w:customStyle="1" w:styleId="221">
    <w:name w:val="xdrichtextbox"/>
    <w:basedOn w:val="49"/>
    <w:qFormat/>
    <w:uiPriority w:val="0"/>
    <w:rPr>
      <w:color w:val="auto"/>
      <w:u w:val="none"/>
      <w:bdr w:val="single" w:color="DCDCDC" w:sz="8" w:space="0"/>
      <w:shd w:val="clear" w:color="auto" w:fill="auto"/>
    </w:rPr>
  </w:style>
  <w:style w:type="character" w:customStyle="1" w:styleId="222">
    <w:name w:val="ico1653"/>
    <w:basedOn w:val="49"/>
    <w:autoRedefine/>
    <w:uiPriority w:val="0"/>
  </w:style>
  <w:style w:type="character" w:customStyle="1" w:styleId="223">
    <w:name w:val="cdropleft"/>
    <w:basedOn w:val="49"/>
    <w:autoRedefine/>
    <w:uiPriority w:val="0"/>
  </w:style>
  <w:style w:type="character" w:customStyle="1" w:styleId="224">
    <w:name w:val="hover41"/>
    <w:basedOn w:val="49"/>
    <w:autoRedefine/>
    <w:qFormat/>
    <w:uiPriority w:val="0"/>
    <w:rPr>
      <w:color w:val="FFFFFF"/>
    </w:rPr>
  </w:style>
  <w:style w:type="character" w:customStyle="1" w:styleId="225">
    <w:name w:val="w32"/>
    <w:basedOn w:val="49"/>
    <w:autoRedefine/>
    <w:qFormat/>
    <w:uiPriority w:val="0"/>
  </w:style>
  <w:style w:type="character" w:customStyle="1" w:styleId="226">
    <w:name w:val="pagechatarealistclose_box"/>
    <w:basedOn w:val="49"/>
    <w:autoRedefine/>
    <w:qFormat/>
    <w:uiPriority w:val="0"/>
  </w:style>
  <w:style w:type="character" w:customStyle="1" w:styleId="227">
    <w:name w:val="pagechatarealistclose_box1"/>
    <w:basedOn w:val="49"/>
    <w:autoRedefine/>
    <w:qFormat/>
    <w:uiPriority w:val="0"/>
  </w:style>
  <w:style w:type="character" w:customStyle="1" w:styleId="228">
    <w:name w:val="cdropright"/>
    <w:basedOn w:val="49"/>
    <w:uiPriority w:val="0"/>
  </w:style>
  <w:style w:type="character" w:customStyle="1" w:styleId="229">
    <w:name w:val="drapbtn"/>
    <w:basedOn w:val="49"/>
    <w:autoRedefine/>
    <w:qFormat/>
    <w:uiPriority w:val="0"/>
  </w:style>
  <w:style w:type="character" w:customStyle="1" w:styleId="230">
    <w:name w:val="active5"/>
    <w:basedOn w:val="49"/>
    <w:qFormat/>
    <w:uiPriority w:val="0"/>
    <w:rPr>
      <w:shd w:val="clear" w:color="auto" w:fill="EC3535"/>
    </w:rPr>
  </w:style>
  <w:style w:type="character" w:customStyle="1" w:styleId="231">
    <w:name w:val="active6"/>
    <w:basedOn w:val="49"/>
    <w:autoRedefine/>
    <w:qFormat/>
    <w:uiPriority w:val="0"/>
    <w:rPr>
      <w:color w:val="00FF00"/>
      <w:shd w:val="clear" w:color="auto" w:fill="111111"/>
    </w:rPr>
  </w:style>
  <w:style w:type="character" w:customStyle="1" w:styleId="232">
    <w:name w:val="tmpztreemove_arrow"/>
    <w:basedOn w:val="49"/>
    <w:uiPriority w:val="0"/>
  </w:style>
  <w:style w:type="character" w:customStyle="1" w:styleId="233">
    <w:name w:val="layui-layer-tabnow"/>
    <w:basedOn w:val="49"/>
    <w:autoRedefine/>
    <w:uiPriority w:val="0"/>
    <w:rPr>
      <w:bdr w:val="single" w:color="CCCCCC" w:sz="6" w:space="0"/>
      <w:shd w:val="clear" w:color="auto" w:fill="FFFFFF"/>
    </w:rPr>
  </w:style>
  <w:style w:type="character" w:customStyle="1" w:styleId="234">
    <w:name w:val="cy"/>
    <w:basedOn w:val="49"/>
    <w:qFormat/>
    <w:uiPriority w:val="0"/>
  </w:style>
  <w:style w:type="character" w:customStyle="1" w:styleId="235">
    <w:name w:val="iconline2"/>
    <w:basedOn w:val="49"/>
    <w:autoRedefine/>
    <w:qFormat/>
    <w:uiPriority w:val="0"/>
  </w:style>
  <w:style w:type="character" w:customStyle="1" w:styleId="236">
    <w:name w:val="button"/>
    <w:basedOn w:val="49"/>
    <w:qFormat/>
    <w:uiPriority w:val="0"/>
  </w:style>
  <w:style w:type="character" w:customStyle="1" w:styleId="237">
    <w:name w:val="edit_class"/>
    <w:basedOn w:val="49"/>
    <w:qFormat/>
    <w:uiPriority w:val="0"/>
  </w:style>
  <w:style w:type="character" w:customStyle="1" w:styleId="238">
    <w:name w:val="design_class"/>
    <w:basedOn w:val="49"/>
    <w:autoRedefine/>
    <w:uiPriority w:val="0"/>
  </w:style>
  <w:style w:type="character" w:customStyle="1" w:styleId="239">
    <w:name w:val="after"/>
    <w:basedOn w:val="49"/>
    <w:qFormat/>
    <w:uiPriority w:val="0"/>
    <w:rPr>
      <w:sz w:val="0"/>
      <w:szCs w:val="0"/>
    </w:rPr>
  </w:style>
  <w:style w:type="character" w:customStyle="1" w:styleId="240">
    <w:name w:val="icontext1"/>
    <w:basedOn w:val="49"/>
    <w:qFormat/>
    <w:uiPriority w:val="0"/>
  </w:style>
  <w:style w:type="character" w:customStyle="1" w:styleId="241">
    <w:name w:val="icontext11"/>
    <w:basedOn w:val="49"/>
    <w:uiPriority w:val="0"/>
  </w:style>
  <w:style w:type="character" w:customStyle="1" w:styleId="242">
    <w:name w:val="icontext12"/>
    <w:basedOn w:val="49"/>
    <w:autoRedefine/>
    <w:uiPriority w:val="0"/>
  </w:style>
  <w:style w:type="character" w:customStyle="1" w:styleId="243">
    <w:name w:val="associateddata"/>
    <w:basedOn w:val="49"/>
    <w:qFormat/>
    <w:uiPriority w:val="0"/>
    <w:rPr>
      <w:shd w:val="clear" w:color="auto" w:fill="50A6F9"/>
    </w:rPr>
  </w:style>
  <w:style w:type="character" w:customStyle="1" w:styleId="244">
    <w:name w:val="icontext2"/>
    <w:basedOn w:val="49"/>
    <w:qFormat/>
    <w:uiPriority w:val="0"/>
  </w:style>
  <w:style w:type="character" w:customStyle="1" w:styleId="245">
    <w:name w:val="icontext3"/>
    <w:basedOn w:val="49"/>
    <w:autoRedefine/>
    <w:uiPriority w:val="0"/>
  </w:style>
  <w:style w:type="character" w:customStyle="1" w:styleId="246">
    <w:name w:val="biggerthanmax"/>
    <w:basedOn w:val="49"/>
    <w:qFormat/>
    <w:uiPriority w:val="0"/>
    <w:rPr>
      <w:shd w:val="clear" w:color="auto" w:fill="FFFF00"/>
    </w:rPr>
  </w:style>
  <w:style w:type="character" w:customStyle="1" w:styleId="247">
    <w:name w:val="hilite"/>
    <w:basedOn w:val="49"/>
    <w:autoRedefine/>
    <w:qFormat/>
    <w:uiPriority w:val="0"/>
    <w:rPr>
      <w:color w:val="FFFFFF"/>
      <w:shd w:val="clear" w:color="auto" w:fill="666666"/>
    </w:rPr>
  </w:style>
  <w:style w:type="character" w:customStyle="1" w:styleId="248">
    <w:name w:val="choosename"/>
    <w:basedOn w:val="49"/>
    <w:uiPriority w:val="0"/>
  </w:style>
  <w:style w:type="character" w:customStyle="1" w:styleId="249">
    <w:name w:val="iconline21"/>
    <w:basedOn w:val="49"/>
    <w:autoRedefine/>
    <w:qFormat/>
    <w:uiPriority w:val="0"/>
  </w:style>
  <w:style w:type="character" w:customStyle="1" w:styleId="250">
    <w:name w:val="active1"/>
    <w:basedOn w:val="49"/>
    <w:autoRedefine/>
    <w:uiPriority w:val="0"/>
    <w:rPr>
      <w:shd w:val="clear" w:color="auto" w:fill="EC3535"/>
    </w:rPr>
  </w:style>
  <w:style w:type="character" w:customStyle="1" w:styleId="251">
    <w:name w:val="ico1654"/>
    <w:basedOn w:val="49"/>
    <w:uiPriority w:val="0"/>
  </w:style>
  <w:style w:type="character" w:customStyle="1" w:styleId="252">
    <w:name w:val="ico1655"/>
    <w:basedOn w:val="49"/>
    <w:autoRedefine/>
    <w:qFormat/>
    <w:uiPriority w:val="0"/>
  </w:style>
  <w:style w:type="character" w:customStyle="1" w:styleId="253">
    <w:name w:val="hilite6"/>
    <w:basedOn w:val="49"/>
    <w:qFormat/>
    <w:uiPriority w:val="0"/>
    <w:rPr>
      <w:color w:val="FFFFFF"/>
      <w:shd w:val="clear" w:color="auto" w:fill="666666"/>
    </w:rPr>
  </w:style>
  <w:style w:type="character" w:customStyle="1" w:styleId="254">
    <w:name w:val="active"/>
    <w:basedOn w:val="49"/>
    <w:autoRedefine/>
    <w:qFormat/>
    <w:uiPriority w:val="0"/>
    <w:rPr>
      <w:shd w:val="clear" w:color="auto" w:fill="EC3535"/>
    </w:rPr>
  </w:style>
  <w:style w:type="character" w:customStyle="1" w:styleId="255">
    <w:name w:val="hover4"/>
    <w:basedOn w:val="49"/>
    <w:qFormat/>
    <w:uiPriority w:val="0"/>
    <w:rPr>
      <w:color w:val="FFFFFF"/>
    </w:rPr>
  </w:style>
  <w:style w:type="character" w:customStyle="1" w:styleId="256">
    <w:name w:val="xdrichtextbox4"/>
    <w:basedOn w:val="49"/>
    <w:uiPriority w:val="0"/>
  </w:style>
  <w:style w:type="paragraph" w:customStyle="1" w:styleId="257">
    <w:name w:val="正文_0"/>
    <w:next w:val="2"/>
    <w:qFormat/>
    <w:uiPriority w:val="0"/>
    <w:pPr>
      <w:widowControl w:val="0"/>
      <w:jc w:val="both"/>
    </w:pPr>
    <w:rPr>
      <w:rFonts w:ascii="Calibri" w:hAnsi="Calibri" w:eastAsia="宋体" w:cs="Times New Roman"/>
      <w:kern w:val="2"/>
      <w:sz w:val="21"/>
      <w:szCs w:val="22"/>
      <w:lang w:val="en-US" w:eastAsia="zh-CN" w:bidi="ar-SA"/>
    </w:rPr>
  </w:style>
  <w:style w:type="character" w:customStyle="1" w:styleId="258">
    <w:name w:val="common_over_page_btn"/>
    <w:basedOn w:val="49"/>
    <w:autoRedefine/>
    <w:qFormat/>
    <w:uiPriority w:val="0"/>
    <w:rPr>
      <w:color w:val="999999"/>
      <w:bdr w:val="single" w:color="D4D4D4" w:sz="6" w:space="0"/>
      <w:shd w:val="clear" w:fill="FFFFFF"/>
    </w:rPr>
  </w:style>
  <w:style w:type="character" w:customStyle="1" w:styleId="259">
    <w:name w:val="common_over_page_btn1"/>
    <w:basedOn w:val="49"/>
    <w:uiPriority w:val="0"/>
  </w:style>
  <w:style w:type="character" w:customStyle="1" w:styleId="260">
    <w:name w:val="common_over_page_btn2"/>
    <w:basedOn w:val="49"/>
    <w:uiPriority w:val="0"/>
    <w:rPr>
      <w:color w:val="999999"/>
      <w:bdr w:val="single" w:color="D4D4D4" w:sz="6" w:space="0"/>
      <w:shd w:val="clear" w:fill="FFFFFF"/>
    </w:rPr>
  </w:style>
  <w:style w:type="paragraph" w:customStyle="1" w:styleId="261">
    <w:name w:val="TOC Heading"/>
    <w:basedOn w:val="2"/>
    <w:next w:val="1"/>
    <w:autoRedefine/>
    <w:unhideWhenUsed/>
    <w:qFormat/>
    <w:uiPriority w:val="39"/>
    <w:pPr>
      <w:widowControl/>
      <w:spacing w:before="240" w:after="0" w:line="259" w:lineRule="auto"/>
      <w:ind w:left="0" w:right="0"/>
      <w:jc w:val="left"/>
      <w:outlineLvl w:val="9"/>
    </w:pPr>
    <w:rPr>
      <w:rFonts w:asciiTheme="majorHAnsi" w:hAnsiTheme="majorHAnsi" w:eastAsiaTheme="majorEastAsia" w:cstheme="majorBidi"/>
      <w:b w:val="0"/>
      <w:color w:val="36609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1AC236-FF4B-4FDB-BF64-B4D65201C75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44</Pages>
  <Words>20884</Words>
  <Characters>22098</Characters>
  <Lines>129</Lines>
  <Paragraphs>36</Paragraphs>
  <TotalTime>32</TotalTime>
  <ScaleCrop>false</ScaleCrop>
  <LinksUpToDate>false</LinksUpToDate>
  <CharactersWithSpaces>23326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2024-02-06T07:08:00Z</dcterms:modified>
  <dc:title>公开招标文件（货物服务类）</dc:title>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2052-12.1.0.16250</vt:lpwstr>
  </property>
  <property fmtid="{D5CDD505-2E9C-101B-9397-08002B2CF9AE}" pid="6" name="ICV">
    <vt:lpwstr>7EFD1898B78A4345BC21372367C648C1</vt:lpwstr>
  </property>
</Properties>
</file>